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Cs w:val="22"/>
        </w:rPr>
      </w:pPr>
      <w:r>
        <w:rPr>
          <w:szCs w:val="22"/>
          <w:lang w:val="en-US" w:eastAsia="zh-CN"/>
        </w:rPr>
        <w:drawing>
          <wp:inline distT="0" distB="0" distL="0" distR="0">
            <wp:extent cx="1619885" cy="619125"/>
            <wp:effectExtent l="0" t="0" r="0" b="9525"/>
            <wp:docPr id="4" name="Picture 4" descr="Logo, company name&#10;&#10;Description automatically generated"/>
            <wp:cNvGraphicFramePr/>
            <a:graphic xmlns:a="http://schemas.openxmlformats.org/drawingml/2006/main">
              <a:graphicData uri="http://schemas.openxmlformats.org/drawingml/2006/picture">
                <pic:pic xmlns:pic="http://schemas.openxmlformats.org/drawingml/2006/picture">
                  <pic:nvPicPr>
                    <pic:cNvPr id="4" name="Picture 4" descr="Logo, company name&#10;&#10;Description automatically generated"/>
                    <pic:cNvPicPr/>
                  </pic:nvPicPr>
                  <pic:blipFill>
                    <a:blip r:embed="rId11">
                      <a:extLst>
                        <a:ext uri="{28A0092B-C50C-407E-A947-70E740481C1C}">
                          <a14:useLocalDpi xmlns:a14="http://schemas.microsoft.com/office/drawing/2010/main" val="0"/>
                        </a:ext>
                      </a:extLst>
                    </a:blip>
                    <a:srcRect l="12876" t="21702" r="12876" b="21702"/>
                    <a:stretch>
                      <a:fillRect/>
                    </a:stretch>
                  </pic:blipFill>
                  <pic:spPr>
                    <a:xfrm>
                      <a:off x="0" y="0"/>
                      <a:ext cx="1619885" cy="619125"/>
                    </a:xfrm>
                    <a:prstGeom prst="rect">
                      <a:avLst/>
                    </a:prstGeom>
                    <a:ln>
                      <a:noFill/>
                    </a:ln>
                  </pic:spPr>
                </pic:pic>
              </a:graphicData>
            </a:graphic>
          </wp:inline>
        </w:drawing>
      </w:r>
    </w:p>
    <w:p>
      <w:pPr>
        <w:jc w:val="center"/>
        <w:rPr>
          <w:b/>
          <w:szCs w:val="22"/>
          <w:u w:val="single"/>
        </w:rPr>
      </w:pPr>
      <w:r>
        <w:rPr>
          <w:b/>
          <w:szCs w:val="22"/>
          <w:u w:val="single"/>
        </w:rPr>
        <w:t>POST DESCRIPTION</w:t>
      </w:r>
    </w:p>
    <w:p>
      <w:pPr>
        <w:jc w:val="center"/>
        <w:rPr>
          <w:b/>
          <w:szCs w:val="22"/>
        </w:rPr>
      </w:pPr>
    </w:p>
    <w:tbl>
      <w:tblPr>
        <w:tblStyle w:val="14"/>
        <w:tblW w:w="0" w:type="auto"/>
        <w:tblInd w:w="-11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543"/>
        <w:gridCol w:w="580"/>
        <w:gridCol w:w="41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2" w:type="dxa"/>
            <w:gridSpan w:val="3"/>
            <w:shd w:val="clear" w:color="auto" w:fill="C0C0C0"/>
            <w:vAlign w:val="center"/>
          </w:tcPr>
          <w:p>
            <w:pPr>
              <w:pStyle w:val="2"/>
              <w:rPr>
                <w:szCs w:val="22"/>
              </w:rPr>
            </w:pPr>
            <w:r>
              <w:rPr>
                <w:szCs w:val="22"/>
              </w:rPr>
              <w:t>I. Position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3" w:type="dxa"/>
            <w:shd w:val="clear" w:color="auto" w:fill="auto"/>
          </w:tcPr>
          <w:p>
            <w:pPr>
              <w:pStyle w:val="12"/>
              <w:jc w:val="left"/>
              <w:rPr>
                <w:szCs w:val="22"/>
              </w:rPr>
            </w:pPr>
            <w:r>
              <w:rPr>
                <w:szCs w:val="22"/>
              </w:rPr>
              <w:t>Position title</w:t>
            </w:r>
          </w:p>
        </w:tc>
        <w:tc>
          <w:tcPr>
            <w:tcW w:w="4759" w:type="dxa"/>
            <w:gridSpan w:val="2"/>
            <w:shd w:val="clear" w:color="auto" w:fill="auto"/>
          </w:tcPr>
          <w:p>
            <w:pPr>
              <w:pStyle w:val="12"/>
              <w:jc w:val="left"/>
              <w:rPr>
                <w:szCs w:val="22"/>
              </w:rPr>
            </w:pPr>
            <w:bookmarkStart w:id="0" w:name="_GoBack"/>
            <w:bookmarkEnd w:id="0"/>
            <w:r>
              <w:rPr>
                <w:szCs w:val="22"/>
              </w:rPr>
              <w:t>Intern – Migration Health Unit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3" w:type="dxa"/>
            <w:shd w:val="clear" w:color="auto" w:fill="auto"/>
          </w:tcPr>
          <w:p>
            <w:pPr>
              <w:pStyle w:val="12"/>
              <w:jc w:val="left"/>
              <w:rPr>
                <w:szCs w:val="22"/>
              </w:rPr>
            </w:pPr>
            <w:r>
              <w:rPr>
                <w:szCs w:val="22"/>
              </w:rPr>
              <w:t>Duty station</w:t>
            </w:r>
          </w:p>
        </w:tc>
        <w:tc>
          <w:tcPr>
            <w:tcW w:w="4759" w:type="dxa"/>
            <w:gridSpan w:val="2"/>
            <w:shd w:val="clear" w:color="auto" w:fill="auto"/>
          </w:tcPr>
          <w:p>
            <w:pPr>
              <w:pStyle w:val="12"/>
              <w:jc w:val="left"/>
              <w:rPr>
                <w:szCs w:val="22"/>
              </w:rPr>
            </w:pPr>
            <w:r>
              <w:rPr>
                <w:szCs w:val="22"/>
              </w:rPr>
              <w:t>RO Nairobi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3" w:type="dxa"/>
            <w:shd w:val="clear" w:color="auto" w:fill="auto"/>
          </w:tcPr>
          <w:p>
            <w:pPr>
              <w:pStyle w:val="12"/>
              <w:jc w:val="left"/>
              <w:rPr>
                <w:szCs w:val="22"/>
              </w:rPr>
            </w:pPr>
            <w:r>
              <w:rPr>
                <w:szCs w:val="22"/>
              </w:rPr>
              <w:t>Organizational unit</w:t>
            </w:r>
          </w:p>
        </w:tc>
        <w:tc>
          <w:tcPr>
            <w:tcW w:w="4759" w:type="dxa"/>
            <w:gridSpan w:val="2"/>
            <w:shd w:val="clear" w:color="auto" w:fill="auto"/>
          </w:tcPr>
          <w:p>
            <w:pPr>
              <w:pStyle w:val="12"/>
              <w:jc w:val="left"/>
              <w:rPr>
                <w:szCs w:val="22"/>
              </w:rPr>
            </w:pPr>
            <w:r>
              <w:rPr>
                <w:szCs w:val="22"/>
              </w:rPr>
              <w:t xml:space="preserve">Migration Health Unit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3" w:type="dxa"/>
            <w:shd w:val="clear" w:color="auto" w:fill="auto"/>
          </w:tcPr>
          <w:p>
            <w:pPr>
              <w:pStyle w:val="12"/>
              <w:jc w:val="left"/>
              <w:rPr>
                <w:szCs w:val="22"/>
              </w:rPr>
            </w:pPr>
            <w:r>
              <w:rPr>
                <w:szCs w:val="22"/>
              </w:rPr>
              <w:t>Is this a Regional, HQ, MAC, PAC, Liaison Office or Country Office based position?</w:t>
            </w:r>
          </w:p>
        </w:tc>
        <w:tc>
          <w:tcPr>
            <w:tcW w:w="4759" w:type="dxa"/>
            <w:gridSpan w:val="2"/>
            <w:shd w:val="clear" w:color="auto" w:fill="auto"/>
          </w:tcPr>
          <w:p>
            <w:pPr>
              <w:pStyle w:val="12"/>
              <w:jc w:val="left"/>
              <w:rPr>
                <w:szCs w:val="22"/>
              </w:rPr>
            </w:pPr>
            <w:r>
              <w:rPr>
                <w:szCs w:val="22"/>
              </w:rPr>
              <w:t>Regional Office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543" w:type="dxa"/>
            <w:shd w:val="clear" w:color="auto" w:fill="auto"/>
          </w:tcPr>
          <w:p>
            <w:pPr>
              <w:pStyle w:val="12"/>
              <w:rPr>
                <w:szCs w:val="22"/>
              </w:rPr>
            </w:pPr>
            <w:r>
              <w:rPr>
                <w:szCs w:val="22"/>
              </w:rPr>
              <w:t xml:space="preserve">Reports directly to </w:t>
            </w:r>
          </w:p>
        </w:tc>
        <w:tc>
          <w:tcPr>
            <w:tcW w:w="4759" w:type="dxa"/>
            <w:gridSpan w:val="2"/>
            <w:shd w:val="clear" w:color="auto" w:fill="auto"/>
          </w:tcPr>
          <w:p>
            <w:pPr>
              <w:rPr>
                <w:szCs w:val="22"/>
                <w:lang w:val="en-US" w:eastAsia="fr-FR"/>
              </w:rPr>
            </w:pPr>
            <w:r>
              <w:rPr>
                <w:szCs w:val="22"/>
                <w:lang w:val="en-US" w:eastAsia="fr-FR"/>
              </w:rPr>
              <w:t xml:space="preserve">Senior Regional Migration Health Specialist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2" w:type="dxa"/>
            <w:gridSpan w:val="3"/>
            <w:shd w:val="clear" w:color="auto" w:fill="C0C0C0"/>
            <w:vAlign w:val="center"/>
          </w:tcPr>
          <w:p>
            <w:pPr>
              <w:pStyle w:val="2"/>
              <w:jc w:val="left"/>
              <w:rPr>
                <w:szCs w:val="22"/>
              </w:rPr>
            </w:pPr>
            <w:r>
              <w:rPr>
                <w:szCs w:val="22"/>
              </w:rPr>
              <w:t>II. Organizational Context and Scope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5" w:hRule="atLeast"/>
        </w:trPr>
        <w:tc>
          <w:tcPr>
            <w:tcW w:w="8302" w:type="dxa"/>
            <w:gridSpan w:val="3"/>
            <w:shd w:val="clear" w:color="auto" w:fill="auto"/>
            <w:tcMar>
              <w:top w:w="142" w:type="dxa"/>
              <w:bottom w:w="142" w:type="dxa"/>
            </w:tcMar>
          </w:tcPr>
          <w:p>
            <w:pPr>
              <w:rPr>
                <w:b/>
                <w:szCs w:val="22"/>
                <w:u w:val="single"/>
              </w:rPr>
            </w:pPr>
            <w:r>
              <w:rPr>
                <w:b/>
                <w:szCs w:val="22"/>
                <w:u w:val="single"/>
              </w:rPr>
              <w:t>Background Information</w:t>
            </w:r>
          </w:p>
          <w:p>
            <w:pPr>
              <w:rPr>
                <w:szCs w:val="22"/>
              </w:rPr>
            </w:pPr>
            <w:r>
              <w:rPr>
                <w:szCs w:val="22"/>
              </w:rPr>
              <w:t>The International Organization for Migration (IOM) is a dynamic and growing intergovernmental organization, with 173 member states, committed to the principle that humane and orderly migration benefits migrants and society.</w:t>
            </w:r>
          </w:p>
          <w:p>
            <w:pPr>
              <w:rPr>
                <w:szCs w:val="22"/>
              </w:rPr>
            </w:pPr>
            <w:r>
              <w:rPr>
                <w:szCs w:val="22"/>
              </w:rPr>
              <w:t>Established in 1951 IOM is now the UN agency for migration and it works with partners, government, academia, community-based organization and civil society to:</w:t>
            </w:r>
          </w:p>
          <w:p>
            <w:pPr>
              <w:ind w:left="360" w:right="386"/>
              <w:rPr>
                <w:szCs w:val="22"/>
                <w:lang w:val="en-US" w:eastAsia="en-US"/>
              </w:rPr>
            </w:pPr>
            <w:r>
              <w:rPr>
                <w:szCs w:val="22"/>
                <w:lang w:val="en-US" w:eastAsia="en-US"/>
              </w:rPr>
              <w:t>1. Assist in meeting the operational challenges of migration and mobility</w:t>
            </w:r>
          </w:p>
          <w:p>
            <w:pPr>
              <w:ind w:left="360" w:right="386"/>
              <w:rPr>
                <w:szCs w:val="22"/>
                <w:lang w:val="en-US" w:eastAsia="en-US"/>
              </w:rPr>
            </w:pPr>
            <w:r>
              <w:rPr>
                <w:szCs w:val="22"/>
                <w:lang w:val="en-US" w:eastAsia="en-US"/>
              </w:rPr>
              <w:t>2. Advance understanding of migration issues</w:t>
            </w:r>
          </w:p>
          <w:p>
            <w:pPr>
              <w:ind w:left="360" w:right="386"/>
              <w:rPr>
                <w:szCs w:val="22"/>
                <w:lang w:val="en-US" w:eastAsia="en-US"/>
              </w:rPr>
            </w:pPr>
            <w:r>
              <w:rPr>
                <w:szCs w:val="22"/>
                <w:lang w:val="en-US" w:eastAsia="en-US"/>
              </w:rPr>
              <w:t>3. Encourage social and economic development through migration; and</w:t>
            </w:r>
          </w:p>
          <w:p>
            <w:pPr>
              <w:ind w:left="360" w:right="386"/>
              <w:rPr>
                <w:szCs w:val="22"/>
                <w:lang w:val="en-US" w:eastAsia="en-US"/>
              </w:rPr>
            </w:pPr>
            <w:r>
              <w:rPr>
                <w:szCs w:val="22"/>
                <w:lang w:val="en-US" w:eastAsia="en-US"/>
              </w:rPr>
              <w:t>4. Uphold the human dignity and well-being of migrants and mobile populations.</w:t>
            </w:r>
          </w:p>
          <w:p>
            <w:pPr>
              <w:rPr>
                <w:szCs w:val="22"/>
                <w:lang w:val="en-US" w:eastAsia="en-US"/>
              </w:rPr>
            </w:pPr>
            <w:r>
              <w:rPr>
                <w:szCs w:val="22"/>
                <w:lang w:val="en-US" w:eastAsia="en-US"/>
              </w:rPr>
              <w:t>IOM’s Regional Office for East and Horn of Africa supports and monitors the following missions: Kenya, Tanzania, Uganda, Ethiopia, Eritrea, Djibouti, Burundi, Rwanda, Somalia, and South Sudan</w:t>
            </w:r>
          </w:p>
          <w:p>
            <w:pPr>
              <w:rPr>
                <w:b/>
                <w:szCs w:val="22"/>
                <w:u w:val="single"/>
              </w:rPr>
            </w:pPr>
            <w:r>
              <w:rPr>
                <w:b/>
                <w:szCs w:val="22"/>
                <w:u w:val="single"/>
              </w:rPr>
              <w:t>Supervision</w:t>
            </w:r>
          </w:p>
          <w:p>
            <w:pPr>
              <w:rPr>
                <w:szCs w:val="22"/>
              </w:rPr>
            </w:pPr>
            <w:r>
              <w:rPr>
                <w:szCs w:val="22"/>
              </w:rPr>
              <w:t>The successful candidate will work under the overall supervision of the MHD RTS  , and in cooperation with other colleagues in the Division, at IOM HQ and field Missions. S/he will pursue the following duties: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8302" w:type="dxa"/>
            <w:gridSpan w:val="3"/>
            <w:shd w:val="clear" w:color="auto" w:fill="C0C0C0"/>
            <w:vAlign w:val="center"/>
          </w:tcPr>
          <w:p>
            <w:pPr>
              <w:pStyle w:val="2"/>
              <w:rPr>
                <w:szCs w:val="22"/>
              </w:rPr>
            </w:pPr>
            <w:r>
              <w:rPr>
                <w:szCs w:val="22"/>
              </w:rPr>
              <w:t>III. Responsibilities and Accountabilities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 w:hRule="atLeast"/>
        </w:trPr>
        <w:tc>
          <w:tcPr>
            <w:tcW w:w="8302" w:type="dxa"/>
            <w:gridSpan w:val="3"/>
            <w:tcBorders>
              <w:bottom w:val="single" w:color="auto" w:sz="4" w:space="0"/>
            </w:tcBorders>
            <w:shd w:val="clear" w:color="auto" w:fill="auto"/>
          </w:tcPr>
          <w:p>
            <w:pPr>
              <w:pStyle w:val="21"/>
              <w:numPr>
                <w:ilvl w:val="0"/>
                <w:numId w:val="2"/>
              </w:numPr>
              <w:spacing w:after="200" w:line="276" w:lineRule="auto"/>
              <w:contextualSpacing/>
              <w:rPr>
                <w:szCs w:val="22"/>
              </w:rPr>
            </w:pPr>
            <w:r>
              <w:rPr>
                <w:szCs w:val="22"/>
              </w:rPr>
              <w:t>Assist and support the regional MHD and Countries Offices in monitoring the project implementation scope, deadline, quality and objectives. Notify the MHD team of any pertinent change request and advise of any delay.</w:t>
            </w:r>
          </w:p>
          <w:p>
            <w:pPr>
              <w:pStyle w:val="21"/>
              <w:numPr>
                <w:ilvl w:val="0"/>
                <w:numId w:val="0"/>
              </w:numPr>
              <w:spacing w:after="200" w:line="276" w:lineRule="auto"/>
              <w:ind w:left="360"/>
              <w:contextualSpacing/>
              <w:rPr>
                <w:szCs w:val="22"/>
              </w:rPr>
            </w:pPr>
          </w:p>
          <w:p>
            <w:pPr>
              <w:pStyle w:val="21"/>
              <w:numPr>
                <w:ilvl w:val="0"/>
                <w:numId w:val="2"/>
              </w:numPr>
              <w:spacing w:after="200" w:line="276" w:lineRule="auto"/>
              <w:contextualSpacing/>
              <w:rPr>
                <w:szCs w:val="22"/>
              </w:rPr>
            </w:pPr>
            <w:r>
              <w:rPr>
                <w:szCs w:val="22"/>
              </w:rPr>
              <w:t xml:space="preserve">Assist MHD team in the regular reporting task (weekly, monthly, quarterly, annually, meeting minutes, etc.) </w:t>
            </w:r>
          </w:p>
          <w:p>
            <w:pPr>
              <w:pStyle w:val="21"/>
              <w:numPr>
                <w:ilvl w:val="0"/>
                <w:numId w:val="0"/>
              </w:numPr>
              <w:spacing w:after="200" w:line="276" w:lineRule="auto"/>
              <w:ind w:left="360"/>
              <w:contextualSpacing/>
              <w:rPr>
                <w:szCs w:val="22"/>
              </w:rPr>
            </w:pPr>
          </w:p>
          <w:p>
            <w:pPr>
              <w:pStyle w:val="21"/>
              <w:numPr>
                <w:ilvl w:val="0"/>
                <w:numId w:val="2"/>
              </w:numPr>
              <w:spacing w:after="200" w:line="276" w:lineRule="auto"/>
              <w:contextualSpacing/>
              <w:rPr>
                <w:szCs w:val="22"/>
              </w:rPr>
            </w:pPr>
            <w:r>
              <w:rPr>
                <w:szCs w:val="22"/>
              </w:rPr>
              <w:t>Assist in the logistic and technical preparations related to MHD operations and programs with a focus on arranging meetings, events and workshops.</w:t>
            </w:r>
          </w:p>
          <w:p>
            <w:pPr>
              <w:pStyle w:val="21"/>
              <w:numPr>
                <w:ilvl w:val="0"/>
                <w:numId w:val="0"/>
              </w:numPr>
              <w:spacing w:after="200" w:line="276" w:lineRule="auto"/>
              <w:ind w:left="360"/>
              <w:contextualSpacing/>
              <w:rPr>
                <w:szCs w:val="22"/>
              </w:rPr>
            </w:pPr>
          </w:p>
          <w:p>
            <w:pPr>
              <w:pStyle w:val="21"/>
              <w:numPr>
                <w:ilvl w:val="0"/>
                <w:numId w:val="2"/>
              </w:numPr>
              <w:spacing w:after="200" w:line="276" w:lineRule="auto"/>
              <w:contextualSpacing/>
              <w:rPr>
                <w:szCs w:val="22"/>
              </w:rPr>
            </w:pPr>
            <w:r>
              <w:rPr>
                <w:szCs w:val="22"/>
              </w:rPr>
              <w:t>Assist the MH RTS to provide technical assistance to COs related to migration health intervention to assure effective and efficient implementation of the IOM health activities including ensure that the different components of the health program are consistent and in link with the needs of the population.</w:t>
            </w:r>
          </w:p>
          <w:p>
            <w:pPr>
              <w:pStyle w:val="21"/>
              <w:numPr>
                <w:ilvl w:val="0"/>
                <w:numId w:val="0"/>
              </w:numPr>
              <w:spacing w:after="200" w:line="276" w:lineRule="auto"/>
              <w:ind w:left="360"/>
              <w:contextualSpacing/>
              <w:rPr>
                <w:szCs w:val="22"/>
              </w:rPr>
            </w:pPr>
          </w:p>
          <w:p>
            <w:pPr>
              <w:pStyle w:val="21"/>
              <w:numPr>
                <w:ilvl w:val="0"/>
                <w:numId w:val="2"/>
              </w:numPr>
              <w:spacing w:after="200" w:line="276" w:lineRule="auto"/>
              <w:contextualSpacing/>
              <w:rPr>
                <w:szCs w:val="22"/>
              </w:rPr>
            </w:pPr>
            <w:r>
              <w:rPr>
                <w:szCs w:val="22"/>
              </w:rPr>
              <w:t>Participate in the design and development of health education tools &amp; material on preselected topics.</w:t>
            </w:r>
          </w:p>
          <w:p>
            <w:pPr>
              <w:pStyle w:val="21"/>
              <w:numPr>
                <w:ilvl w:val="0"/>
                <w:numId w:val="0"/>
              </w:numPr>
              <w:spacing w:after="200" w:line="276" w:lineRule="auto"/>
              <w:ind w:left="360"/>
              <w:contextualSpacing/>
              <w:rPr>
                <w:szCs w:val="22"/>
              </w:rPr>
            </w:pPr>
          </w:p>
          <w:p>
            <w:pPr>
              <w:pStyle w:val="21"/>
              <w:numPr>
                <w:ilvl w:val="0"/>
                <w:numId w:val="2"/>
              </w:numPr>
              <w:spacing w:after="200" w:line="276" w:lineRule="auto"/>
              <w:contextualSpacing/>
              <w:rPr>
                <w:szCs w:val="22"/>
              </w:rPr>
            </w:pPr>
            <w:r>
              <w:rPr>
                <w:szCs w:val="22"/>
              </w:rPr>
              <w:t>Support and participate in IOM MHD COs in the sensitization campaigns as needed.</w:t>
            </w:r>
          </w:p>
          <w:p>
            <w:pPr>
              <w:pStyle w:val="21"/>
              <w:numPr>
                <w:ilvl w:val="0"/>
                <w:numId w:val="0"/>
              </w:numPr>
              <w:spacing w:after="200" w:line="276" w:lineRule="auto"/>
              <w:ind w:left="360"/>
              <w:contextualSpacing/>
              <w:rPr>
                <w:szCs w:val="22"/>
              </w:rPr>
            </w:pPr>
          </w:p>
          <w:p>
            <w:pPr>
              <w:pStyle w:val="21"/>
              <w:numPr>
                <w:ilvl w:val="0"/>
                <w:numId w:val="2"/>
              </w:numPr>
              <w:spacing w:after="200" w:line="276" w:lineRule="auto"/>
              <w:contextualSpacing/>
              <w:rPr>
                <w:szCs w:val="22"/>
              </w:rPr>
            </w:pPr>
            <w:r>
              <w:rPr>
                <w:szCs w:val="22"/>
              </w:rPr>
              <w:t xml:space="preserve">Ensure that all data are collected and compiled correctly and in time, provide feedback to MHD teams it there are gaps or incoherent information. </w:t>
            </w:r>
          </w:p>
          <w:p>
            <w:pPr>
              <w:pStyle w:val="21"/>
              <w:numPr>
                <w:ilvl w:val="0"/>
                <w:numId w:val="0"/>
              </w:numPr>
              <w:spacing w:after="200" w:line="276" w:lineRule="auto"/>
              <w:ind w:left="360"/>
              <w:contextualSpacing/>
              <w:rPr>
                <w:szCs w:val="22"/>
              </w:rPr>
            </w:pPr>
          </w:p>
          <w:p>
            <w:pPr>
              <w:pStyle w:val="21"/>
              <w:numPr>
                <w:ilvl w:val="0"/>
                <w:numId w:val="2"/>
              </w:numPr>
              <w:spacing w:after="200" w:line="276" w:lineRule="auto"/>
              <w:contextualSpacing/>
              <w:rPr>
                <w:szCs w:val="22"/>
              </w:rPr>
            </w:pPr>
            <w:r>
              <w:rPr>
                <w:szCs w:val="22"/>
              </w:rPr>
              <w:t>To collect relevant RECs documents and health and migration strategic planning providing regular updates and migration related entry points.</w:t>
            </w:r>
          </w:p>
          <w:p>
            <w:pPr>
              <w:pStyle w:val="21"/>
              <w:numPr>
                <w:ilvl w:val="0"/>
                <w:numId w:val="0"/>
              </w:numPr>
              <w:spacing w:after="200" w:line="276" w:lineRule="auto"/>
              <w:ind w:left="360"/>
              <w:contextualSpacing/>
              <w:rPr>
                <w:szCs w:val="22"/>
              </w:rPr>
            </w:pPr>
          </w:p>
          <w:p>
            <w:pPr>
              <w:pStyle w:val="21"/>
              <w:numPr>
                <w:ilvl w:val="0"/>
                <w:numId w:val="2"/>
              </w:numPr>
              <w:spacing w:after="200" w:line="276" w:lineRule="auto"/>
              <w:contextualSpacing/>
              <w:rPr>
                <w:szCs w:val="22"/>
              </w:rPr>
            </w:pPr>
            <w:r>
              <w:rPr>
                <w:szCs w:val="22"/>
              </w:rPr>
              <w:t>Support the IOM MHD regional focus on cross-border health and Point of Entry (PoE) interventions in compliance with IHR as well as health system development and Universal health Coverage (UHC).</w:t>
            </w:r>
          </w:p>
          <w:p>
            <w:pPr>
              <w:pStyle w:val="21"/>
              <w:numPr>
                <w:ilvl w:val="0"/>
                <w:numId w:val="0"/>
              </w:numPr>
              <w:spacing w:after="200" w:line="276" w:lineRule="auto"/>
              <w:ind w:left="360"/>
              <w:contextualSpacing/>
              <w:rPr>
                <w:szCs w:val="22"/>
              </w:rPr>
            </w:pPr>
          </w:p>
          <w:p>
            <w:pPr>
              <w:pStyle w:val="21"/>
              <w:numPr>
                <w:ilvl w:val="0"/>
                <w:numId w:val="2"/>
              </w:numPr>
              <w:spacing w:after="200" w:line="276" w:lineRule="auto"/>
              <w:contextualSpacing/>
              <w:rPr>
                <w:szCs w:val="22"/>
              </w:rPr>
            </w:pPr>
            <w:r>
              <w:rPr>
                <w:szCs w:val="22"/>
              </w:rPr>
              <w:t xml:space="preserve">To closely assist in programmatic intervention related to health intervention in IOM regional programme such as the Joint Initiative, Migrant Response Center (MRC) and Regional Migration response Plan RMRP) and other humanitarian operations. </w:t>
            </w:r>
          </w:p>
          <w:p>
            <w:pPr>
              <w:pStyle w:val="21"/>
              <w:numPr>
                <w:ilvl w:val="0"/>
                <w:numId w:val="0"/>
              </w:numPr>
              <w:spacing w:after="200" w:line="276" w:lineRule="auto"/>
              <w:ind w:left="360"/>
              <w:contextualSpacing/>
              <w:rPr>
                <w:szCs w:val="22"/>
              </w:rPr>
            </w:pPr>
          </w:p>
          <w:p>
            <w:pPr>
              <w:pStyle w:val="21"/>
              <w:numPr>
                <w:ilvl w:val="0"/>
                <w:numId w:val="2"/>
              </w:numPr>
              <w:spacing w:after="200" w:line="276" w:lineRule="auto"/>
              <w:contextualSpacing/>
              <w:rPr>
                <w:szCs w:val="22"/>
              </w:rPr>
            </w:pPr>
            <w:r>
              <w:rPr>
                <w:szCs w:val="22"/>
              </w:rPr>
              <w:t>Assist with any other duties as required in the Regional Office</w:t>
            </w:r>
          </w:p>
          <w:p>
            <w:pPr>
              <w:rPr>
                <w:b/>
                <w:szCs w:val="22"/>
                <w:u w:val="single"/>
              </w:rPr>
            </w:pPr>
            <w:r>
              <w:rPr>
                <w:b/>
                <w:szCs w:val="22"/>
                <w:u w:val="single"/>
              </w:rPr>
              <w:t>Training Components and Learning Elements</w:t>
            </w:r>
          </w:p>
          <w:p>
            <w:pPr>
              <w:autoSpaceDE/>
              <w:autoSpaceDN/>
              <w:adjustRightInd/>
              <w:spacing w:before="100" w:beforeAutospacing="1"/>
              <w:rPr>
                <w:rFonts w:ascii="Segoe UI" w:hAnsi="Segoe UI" w:cs="Segoe UI"/>
                <w:sz w:val="21"/>
                <w:szCs w:val="21"/>
              </w:rPr>
            </w:pPr>
            <w:r>
              <w:rPr>
                <w:szCs w:val="22"/>
              </w:rPr>
              <w:t xml:space="preserve">It is expected that the selected intern will: </w:t>
            </w:r>
          </w:p>
          <w:p>
            <w:pPr>
              <w:numPr>
                <w:ilvl w:val="0"/>
                <w:numId w:val="3"/>
              </w:numPr>
              <w:autoSpaceDE/>
              <w:autoSpaceDN/>
              <w:adjustRightInd/>
              <w:spacing w:before="100" w:beforeAutospacing="1" w:after="100" w:afterAutospacing="1"/>
              <w:ind w:right="390"/>
              <w:rPr>
                <w:rFonts w:ascii="Segoe UI" w:hAnsi="Segoe UI" w:cs="Segoe UI"/>
                <w:sz w:val="21"/>
                <w:szCs w:val="21"/>
              </w:rPr>
            </w:pPr>
            <w:r>
              <w:rPr>
                <w:szCs w:val="22"/>
                <w:lang w:val="en-US"/>
              </w:rPr>
              <w:t>Be exposed to the activities of IOM in the duty station</w:t>
            </w:r>
            <w:r>
              <w:rPr>
                <w:rFonts w:ascii="Segoe UI" w:hAnsi="Segoe UI" w:cs="Segoe UI"/>
                <w:sz w:val="21"/>
                <w:szCs w:val="21"/>
              </w:rPr>
              <w:t xml:space="preserve"> </w:t>
            </w:r>
          </w:p>
          <w:p>
            <w:pPr>
              <w:numPr>
                <w:ilvl w:val="0"/>
                <w:numId w:val="3"/>
              </w:numPr>
              <w:autoSpaceDE/>
              <w:autoSpaceDN/>
              <w:adjustRightInd/>
              <w:spacing w:before="100" w:beforeAutospacing="1" w:after="100" w:afterAutospacing="1"/>
              <w:ind w:right="390"/>
              <w:rPr>
                <w:rFonts w:ascii="Segoe UI" w:hAnsi="Segoe UI" w:cs="Segoe UI"/>
                <w:sz w:val="21"/>
                <w:szCs w:val="21"/>
              </w:rPr>
            </w:pPr>
            <w:r>
              <w:rPr>
                <w:szCs w:val="22"/>
                <w:lang w:val="en-US"/>
              </w:rPr>
              <w:t>Gain understanding about the IOM and the UN System and its processes</w:t>
            </w:r>
            <w:r>
              <w:rPr>
                <w:rFonts w:ascii="Segoe UI" w:hAnsi="Segoe UI" w:cs="Segoe UI"/>
                <w:sz w:val="21"/>
                <w:szCs w:val="21"/>
              </w:rPr>
              <w:t xml:space="preserve"> </w:t>
            </w:r>
          </w:p>
          <w:p>
            <w:pPr>
              <w:pStyle w:val="21"/>
              <w:numPr>
                <w:ilvl w:val="0"/>
                <w:numId w:val="3"/>
              </w:numPr>
              <w:spacing w:before="100" w:beforeAutospacing="1" w:after="225" w:line="210" w:lineRule="atLeast"/>
              <w:ind w:right="390"/>
              <w:contextualSpacing/>
              <w:rPr>
                <w:rFonts w:ascii="Segoe UI" w:hAnsi="Segoe UI" w:cs="Segoe UI"/>
                <w:sz w:val="21"/>
                <w:szCs w:val="21"/>
              </w:rPr>
            </w:pPr>
            <w:r>
              <w:rPr>
                <w:szCs w:val="22"/>
              </w:rPr>
              <w:t>Learn technical skills described in this Post Description</w:t>
            </w:r>
          </w:p>
          <w:p>
            <w:pPr>
              <w:pStyle w:val="21"/>
              <w:numPr>
                <w:ilvl w:val="0"/>
                <w:numId w:val="3"/>
              </w:numPr>
              <w:spacing w:before="100" w:beforeAutospacing="1" w:after="225" w:line="210" w:lineRule="atLeast"/>
              <w:ind w:right="390"/>
              <w:contextualSpacing/>
              <w:rPr>
                <w:rFonts w:ascii="Segoe UI" w:hAnsi="Segoe UI" w:cs="Segoe UI"/>
                <w:sz w:val="21"/>
                <w:szCs w:val="21"/>
              </w:rPr>
            </w:pPr>
            <w:r>
              <w:rPr>
                <w:szCs w:val="22"/>
              </w:rPr>
              <w:t>Be able to prove their dedication, skills and capacity to work in an international setting as part of a diverse and international team.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1" w:hRule="atLeast"/>
        </w:trPr>
        <w:tc>
          <w:tcPr>
            <w:tcW w:w="8302" w:type="dxa"/>
            <w:gridSpan w:val="3"/>
            <w:tcBorders>
              <w:bottom w:val="single" w:color="auto" w:sz="4" w:space="0"/>
            </w:tcBorders>
            <w:shd w:val="clear" w:color="auto" w:fill="C0C0C0"/>
            <w:vAlign w:val="center"/>
          </w:tcPr>
          <w:p>
            <w:pPr>
              <w:pStyle w:val="2"/>
              <w:rPr>
                <w:szCs w:val="22"/>
              </w:rPr>
            </w:pPr>
            <w:r>
              <w:rPr>
                <w:szCs w:val="22"/>
              </w:rPr>
              <w:t>IV. Required Qualifications and Experience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1" w:hRule="atLeast"/>
        </w:trPr>
        <w:tc>
          <w:tcPr>
            <w:tcW w:w="8302" w:type="dxa"/>
            <w:gridSpan w:val="3"/>
            <w:shd w:val="clear" w:color="auto" w:fill="D9D9D9"/>
            <w:vAlign w:val="center"/>
          </w:tcPr>
          <w:p>
            <w:pPr>
              <w:pStyle w:val="2"/>
              <w:rPr>
                <w:b w:val="0"/>
                <w:szCs w:val="22"/>
              </w:rPr>
            </w:pPr>
            <w:r>
              <w:rPr>
                <w:szCs w:val="22"/>
                <w:lang w:eastAsia="en-US"/>
              </w:rPr>
              <w:t>Education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bottom w:val="single" w:color="auto" w:sz="4" w:space="0"/>
            </w:tcBorders>
            <w:shd w:val="clear" w:color="auto" w:fill="auto"/>
          </w:tcPr>
          <w:p>
            <w:pPr>
              <w:rPr>
                <w:b/>
                <w:bCs/>
                <w:szCs w:val="22"/>
                <w:lang w:val="en-US" w:eastAsia="en-US"/>
              </w:rPr>
            </w:pPr>
          </w:p>
          <w:p>
            <w:pPr>
              <w:pStyle w:val="21"/>
              <w:numPr>
                <w:ilvl w:val="0"/>
                <w:numId w:val="4"/>
              </w:numPr>
              <w:spacing w:after="0" w:line="360" w:lineRule="auto"/>
              <w:rPr>
                <w:szCs w:val="22"/>
              </w:rPr>
            </w:pPr>
            <w:r>
              <w:rPr>
                <w:szCs w:val="22"/>
              </w:rPr>
              <w:t xml:space="preserve">University degree in Medicine or Nursing or master’s degree in Public Health from an accredited academic institution.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302" w:type="dxa"/>
            <w:gridSpan w:val="3"/>
            <w:shd w:val="clear" w:color="auto" w:fill="D9D9D9"/>
            <w:vAlign w:val="center"/>
          </w:tcPr>
          <w:p>
            <w:pPr>
              <w:pStyle w:val="2"/>
              <w:rPr>
                <w:b w:val="0"/>
                <w:szCs w:val="22"/>
                <w:lang w:val="en-US" w:eastAsia="en-US"/>
              </w:rPr>
            </w:pPr>
            <w:r>
              <w:rPr>
                <w:szCs w:val="22"/>
                <w:lang w:eastAsia="en-US"/>
              </w:rPr>
              <w:t xml:space="preserve">Experience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shd w:val="clear" w:color="auto" w:fill="auto"/>
          </w:tcPr>
          <w:p>
            <w:pPr>
              <w:pStyle w:val="21"/>
              <w:numPr>
                <w:ilvl w:val="0"/>
                <w:numId w:val="4"/>
              </w:numPr>
              <w:spacing w:after="0" w:line="360" w:lineRule="auto"/>
              <w:rPr>
                <w:szCs w:val="22"/>
              </w:rPr>
            </w:pPr>
            <w:r>
              <w:rPr>
                <w:szCs w:val="22"/>
              </w:rPr>
              <w:t xml:space="preserve">Previous work experience in UN agencies or global health and/or public health </w:t>
            </w:r>
          </w:p>
          <w:p>
            <w:pPr>
              <w:numPr>
                <w:ilvl w:val="0"/>
                <w:numId w:val="4"/>
              </w:numPr>
              <w:spacing w:after="0" w:line="360" w:lineRule="auto"/>
              <w:rPr>
                <w:szCs w:val="22"/>
                <w:lang w:val="en-US" w:eastAsia="en-US"/>
              </w:rPr>
            </w:pPr>
            <w:r>
              <w:rPr>
                <w:szCs w:val="22"/>
                <w:lang w:val="en-US" w:eastAsia="en-US"/>
              </w:rPr>
              <w:t xml:space="preserve">Experience with data collection, analysis and statistics </w:t>
            </w:r>
          </w:p>
          <w:p>
            <w:pPr>
              <w:numPr>
                <w:ilvl w:val="0"/>
                <w:numId w:val="4"/>
              </w:numPr>
              <w:spacing w:after="0" w:line="360" w:lineRule="auto"/>
              <w:rPr>
                <w:szCs w:val="22"/>
                <w:lang w:val="en-US" w:eastAsia="en-US"/>
              </w:rPr>
            </w:pPr>
            <w:r>
              <w:rPr>
                <w:szCs w:val="22"/>
                <w:lang w:val="en-US" w:eastAsia="en-US"/>
              </w:rPr>
              <w:t>Excellent analytical and strategical thinking skills</w:t>
            </w:r>
          </w:p>
          <w:p>
            <w:pPr>
              <w:numPr>
                <w:ilvl w:val="0"/>
                <w:numId w:val="4"/>
              </w:numPr>
              <w:spacing w:after="0" w:line="360" w:lineRule="auto"/>
              <w:rPr>
                <w:szCs w:val="22"/>
                <w:lang w:val="en-US" w:eastAsia="en-US"/>
              </w:rPr>
            </w:pPr>
            <w:r>
              <w:rPr>
                <w:szCs w:val="22"/>
                <w:lang w:val="en-US" w:eastAsia="en-US"/>
              </w:rPr>
              <w:t>Experience in project management cycle and administrative support</w:t>
            </w:r>
          </w:p>
          <w:p>
            <w:pPr>
              <w:numPr>
                <w:ilvl w:val="0"/>
                <w:numId w:val="4"/>
              </w:numPr>
              <w:spacing w:after="0" w:line="360" w:lineRule="auto"/>
              <w:rPr>
                <w:szCs w:val="22"/>
                <w:lang w:val="en-US" w:eastAsia="en-US"/>
              </w:rPr>
            </w:pPr>
            <w:r>
              <w:rPr>
                <w:szCs w:val="22"/>
                <w:lang w:val="en-US" w:eastAsia="en-US"/>
              </w:rPr>
              <w:t xml:space="preserve">Previous working experience in migration health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rPr>
        <w:tc>
          <w:tcPr>
            <w:tcW w:w="8302" w:type="dxa"/>
            <w:gridSpan w:val="3"/>
            <w:shd w:val="clear" w:color="auto" w:fill="D9D9D9"/>
            <w:vAlign w:val="center"/>
          </w:tcPr>
          <w:p>
            <w:pPr>
              <w:pStyle w:val="2"/>
              <w:rPr>
                <w:b w:val="0"/>
                <w:szCs w:val="22"/>
                <w:lang w:val="en-US" w:eastAsia="en-US"/>
              </w:rPr>
            </w:pPr>
            <w:r>
              <w:rPr>
                <w:szCs w:val="22"/>
                <w:lang w:eastAsia="en-US"/>
              </w:rPr>
              <w:t xml:space="preserve">SKILLS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shd w:val="clear" w:color="auto" w:fill="auto"/>
          </w:tcPr>
          <w:p>
            <w:pPr>
              <w:numPr>
                <w:ilvl w:val="0"/>
                <w:numId w:val="4"/>
              </w:numPr>
              <w:spacing w:after="0" w:line="360" w:lineRule="auto"/>
              <w:rPr>
                <w:szCs w:val="22"/>
                <w:lang w:val="en-US" w:eastAsia="en-US"/>
              </w:rPr>
            </w:pPr>
            <w:r>
              <w:rPr>
                <w:szCs w:val="22"/>
                <w:lang w:val="en-US" w:eastAsia="en-US"/>
              </w:rPr>
              <w:t xml:space="preserve">Skills in research including field survey </w:t>
            </w:r>
          </w:p>
          <w:p>
            <w:pPr>
              <w:numPr>
                <w:ilvl w:val="0"/>
                <w:numId w:val="4"/>
              </w:numPr>
              <w:spacing w:after="0" w:line="360" w:lineRule="auto"/>
              <w:rPr>
                <w:szCs w:val="22"/>
                <w:lang w:val="en-US" w:eastAsia="en-US"/>
              </w:rPr>
            </w:pPr>
            <w:r>
              <w:rPr>
                <w:szCs w:val="22"/>
                <w:lang w:val="en-US" w:eastAsia="en-US"/>
              </w:rPr>
              <w:t>Ability to work in a multicultural environment and under pressure and with minimum supervision</w:t>
            </w:r>
          </w:p>
          <w:p>
            <w:pPr>
              <w:numPr>
                <w:ilvl w:val="0"/>
                <w:numId w:val="4"/>
              </w:numPr>
              <w:spacing w:after="0" w:line="360" w:lineRule="auto"/>
              <w:rPr>
                <w:szCs w:val="22"/>
                <w:lang w:val="en-US" w:eastAsia="en-US"/>
              </w:rPr>
            </w:pPr>
            <w:r>
              <w:rPr>
                <w:szCs w:val="22"/>
                <w:lang w:val="en-US" w:eastAsia="en-US"/>
              </w:rPr>
              <w:t xml:space="preserve">Use of SPSS and/or similar software    </w:t>
            </w:r>
          </w:p>
          <w:p>
            <w:pPr>
              <w:numPr>
                <w:ilvl w:val="0"/>
                <w:numId w:val="4"/>
              </w:numPr>
              <w:spacing w:after="0" w:line="360" w:lineRule="auto"/>
              <w:rPr>
                <w:szCs w:val="22"/>
                <w:lang w:val="en-US" w:eastAsia="en-US"/>
              </w:rPr>
            </w:pPr>
            <w:r>
              <w:rPr>
                <w:szCs w:val="22"/>
                <w:lang w:val="en-US" w:eastAsia="en-US"/>
              </w:rPr>
              <w:t>Solid computer skills, including proficiency in Microsoft Office package (Office,Excel, Power Point, Outlook), internet and Email.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8302" w:type="dxa"/>
            <w:gridSpan w:val="3"/>
            <w:tcBorders>
              <w:bottom w:val="single" w:color="auto" w:sz="4" w:space="0"/>
            </w:tcBorders>
            <w:shd w:val="clear" w:color="auto" w:fill="C0C0C0"/>
            <w:vAlign w:val="center"/>
          </w:tcPr>
          <w:p>
            <w:pPr>
              <w:pStyle w:val="2"/>
              <w:rPr>
                <w:szCs w:val="22"/>
              </w:rPr>
            </w:pPr>
            <w:r>
              <w:rPr>
                <w:szCs w:val="22"/>
              </w:rPr>
              <w:t>V. Languages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 w:hRule="atLeast"/>
        </w:trPr>
        <w:tc>
          <w:tcPr>
            <w:tcW w:w="4123" w:type="dxa"/>
            <w:gridSpan w:val="2"/>
            <w:tcBorders>
              <w:bottom w:val="single" w:color="auto" w:sz="4" w:space="0"/>
            </w:tcBorders>
            <w:shd w:val="clear" w:color="auto" w:fill="E6E6E6"/>
            <w:vAlign w:val="center"/>
          </w:tcPr>
          <w:p>
            <w:pPr>
              <w:spacing w:after="0"/>
              <w:jc w:val="left"/>
              <w:rPr>
                <w:szCs w:val="22"/>
              </w:rPr>
            </w:pPr>
            <w:r>
              <w:rPr>
                <w:szCs w:val="22"/>
              </w:rPr>
              <w:t xml:space="preserve">Required </w:t>
            </w:r>
          </w:p>
          <w:p>
            <w:pPr>
              <w:spacing w:after="0"/>
              <w:jc w:val="left"/>
              <w:rPr>
                <w:i/>
                <w:szCs w:val="22"/>
              </w:rPr>
            </w:pPr>
            <w:r>
              <w:rPr>
                <w:i/>
                <w:szCs w:val="22"/>
              </w:rPr>
              <w:t>(specify the required knowledge)</w:t>
            </w:r>
          </w:p>
        </w:tc>
        <w:tc>
          <w:tcPr>
            <w:tcW w:w="4179" w:type="dxa"/>
            <w:tcBorders>
              <w:bottom w:val="single" w:color="auto" w:sz="4" w:space="0"/>
            </w:tcBorders>
            <w:shd w:val="clear" w:color="auto" w:fill="E6E6E6"/>
            <w:vAlign w:val="center"/>
          </w:tcPr>
          <w:p>
            <w:pPr>
              <w:spacing w:after="0"/>
              <w:jc w:val="left"/>
              <w:rPr>
                <w:szCs w:val="22"/>
              </w:rPr>
            </w:pPr>
            <w:r>
              <w:rPr>
                <w:szCs w:val="22"/>
              </w:rPr>
              <w:t>Desirable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1" w:hRule="atLeast"/>
        </w:trPr>
        <w:tc>
          <w:tcPr>
            <w:tcW w:w="4123" w:type="dxa"/>
            <w:gridSpan w:val="2"/>
            <w:tcBorders>
              <w:bottom w:val="single" w:color="auto" w:sz="4" w:space="0"/>
            </w:tcBorders>
            <w:shd w:val="clear" w:color="auto" w:fill="auto"/>
          </w:tcPr>
          <w:p>
            <w:pPr>
              <w:spacing w:after="0"/>
              <w:rPr>
                <w:i/>
                <w:iCs/>
                <w:szCs w:val="22"/>
                <w:lang w:val="en-US" w:eastAsia="en-US"/>
              </w:rPr>
            </w:pPr>
            <w:r>
              <w:rPr>
                <w:i/>
                <w:iCs/>
                <w:szCs w:val="22"/>
                <w:lang w:val="en-US" w:eastAsia="en-US"/>
              </w:rPr>
              <w:t>Fluency in English (oral and written).</w:t>
            </w:r>
          </w:p>
          <w:p>
            <w:pPr>
              <w:spacing w:after="0"/>
              <w:rPr>
                <w:i/>
                <w:iCs/>
                <w:szCs w:val="22"/>
                <w:lang w:val="en-US" w:eastAsia="en-US"/>
              </w:rPr>
            </w:pPr>
          </w:p>
          <w:p>
            <w:pPr>
              <w:spacing w:after="0"/>
              <w:rPr>
                <w:i/>
                <w:iCs/>
                <w:szCs w:val="22"/>
                <w:lang w:val="en-US" w:eastAsia="en-US"/>
              </w:rPr>
            </w:pPr>
          </w:p>
          <w:p>
            <w:pPr>
              <w:spacing w:after="0"/>
              <w:rPr>
                <w:szCs w:val="22"/>
              </w:rPr>
            </w:pPr>
          </w:p>
        </w:tc>
        <w:tc>
          <w:tcPr>
            <w:tcW w:w="4179" w:type="dxa"/>
            <w:tcBorders>
              <w:bottom w:val="single" w:color="auto" w:sz="4" w:space="0"/>
            </w:tcBorders>
            <w:shd w:val="clear" w:color="auto" w:fill="auto"/>
          </w:tcPr>
          <w:p>
            <w:pPr>
              <w:spacing w:after="0"/>
              <w:rPr>
                <w:i/>
                <w:iCs/>
                <w:szCs w:val="22"/>
              </w:rPr>
            </w:pPr>
            <w:r>
              <w:rPr>
                <w:i/>
                <w:iCs/>
                <w:szCs w:val="22"/>
              </w:rPr>
              <w:t>Swahili.</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BFBFBF"/>
            <w:vAlign w:val="center"/>
          </w:tcPr>
          <w:p>
            <w:pPr>
              <w:pStyle w:val="2"/>
              <w:rPr>
                <w:szCs w:val="22"/>
              </w:rPr>
            </w:pPr>
            <w:r>
              <w:rPr>
                <w:szCs w:val="22"/>
              </w:rPr>
              <w:t>VI. Competencies</w:t>
            </w:r>
            <w:r>
              <w:rPr>
                <w:rStyle w:val="19"/>
                <w:szCs w:val="22"/>
              </w:rPr>
              <w:footnoteReference w:id="0"/>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FFFFFF" w:themeFill="background1"/>
          </w:tcPr>
          <w:p>
            <w:pPr>
              <w:contextualSpacing/>
              <w:rPr>
                <w:szCs w:val="22"/>
              </w:rPr>
            </w:pPr>
            <w:r>
              <w:rPr>
                <w:szCs w:val="22"/>
              </w:rPr>
              <w:t>The successful candidate is expected to demonstrate the following values and competencies:</w:t>
            </w:r>
          </w:p>
          <w:p>
            <w:pPr>
              <w:contextualSpacing/>
              <w:rPr>
                <w:szCs w:val="22"/>
              </w:rPr>
            </w:pPr>
          </w:p>
          <w:p>
            <w:pPr>
              <w:rPr>
                <w:b/>
                <w:bCs/>
                <w:szCs w:val="22"/>
              </w:rPr>
            </w:pPr>
            <w:r>
              <w:rPr>
                <w:b/>
                <w:bCs/>
                <w:szCs w:val="22"/>
              </w:rPr>
              <w:t>Values</w:t>
            </w:r>
          </w:p>
          <w:p>
            <w:pPr>
              <w:pStyle w:val="21"/>
              <w:numPr>
                <w:ilvl w:val="0"/>
                <w:numId w:val="5"/>
              </w:numPr>
              <w:rPr>
                <w:b/>
                <w:bCs/>
                <w:color w:val="auto"/>
                <w:szCs w:val="22"/>
              </w:rPr>
            </w:pPr>
            <w:r>
              <w:rPr>
                <w:color w:val="auto"/>
                <w:szCs w:val="22"/>
              </w:rPr>
              <w:t>Inclusion and respect for diversity: respects and promotes individual and cultural differences; encourages diversity and inclusion wherever possible.</w:t>
            </w:r>
          </w:p>
          <w:p>
            <w:pPr>
              <w:pStyle w:val="21"/>
              <w:numPr>
                <w:ilvl w:val="0"/>
                <w:numId w:val="5"/>
              </w:numPr>
              <w:rPr>
                <w:color w:val="auto"/>
                <w:szCs w:val="22"/>
              </w:rPr>
            </w:pPr>
            <w:r>
              <w:rPr>
                <w:color w:val="auto"/>
                <w:szCs w:val="22"/>
              </w:rPr>
              <w:t>Integrity and transparency: maintain high ethical standards and acts in a manner consistent with organizational principles/rules and standards of conduct.</w:t>
            </w:r>
          </w:p>
          <w:p>
            <w:pPr>
              <w:pStyle w:val="21"/>
              <w:numPr>
                <w:ilvl w:val="0"/>
                <w:numId w:val="5"/>
              </w:numPr>
              <w:rPr>
                <w:color w:val="auto"/>
                <w:szCs w:val="22"/>
              </w:rPr>
            </w:pPr>
            <w:r>
              <w:rPr>
                <w:color w:val="auto"/>
                <w:szCs w:val="22"/>
              </w:rPr>
              <w:t>Professionalism: demonstrates ability to work in a composed, competent and committed manner and exercises careful judgment in meeting day-to-day challenges.</w:t>
            </w:r>
          </w:p>
          <w:p>
            <w:pPr>
              <w:rPr>
                <w:b/>
                <w:bCs/>
                <w:szCs w:val="22"/>
              </w:rPr>
            </w:pPr>
            <w:r>
              <w:rPr>
                <w:b/>
                <w:bCs/>
                <w:szCs w:val="22"/>
              </w:rPr>
              <w:t>Core Competencies – behavioural indicators</w:t>
            </w:r>
          </w:p>
          <w:p>
            <w:pPr>
              <w:pStyle w:val="21"/>
              <w:numPr>
                <w:ilvl w:val="0"/>
                <w:numId w:val="5"/>
              </w:numPr>
              <w:rPr>
                <w:color w:val="auto"/>
                <w:szCs w:val="22"/>
              </w:rPr>
            </w:pPr>
            <w:r>
              <w:rPr>
                <w:color w:val="auto"/>
                <w:szCs w:val="22"/>
              </w:rPr>
              <w:t>Teamwork: develops and promotes effective collaboration within and across units to achieve shared goals and optimize results.</w:t>
            </w:r>
          </w:p>
          <w:p>
            <w:pPr>
              <w:pStyle w:val="21"/>
              <w:numPr>
                <w:ilvl w:val="0"/>
                <w:numId w:val="5"/>
              </w:numPr>
              <w:rPr>
                <w:color w:val="auto"/>
                <w:szCs w:val="22"/>
              </w:rPr>
            </w:pPr>
            <w:r>
              <w:rPr>
                <w:color w:val="auto"/>
                <w:szCs w:val="22"/>
              </w:rPr>
              <w:t>Delivering results produces and delivers quality results in a service-oriented and timely manner, is action oriented and committed to achieving agreed outcomes.</w:t>
            </w:r>
          </w:p>
          <w:p>
            <w:pPr>
              <w:pStyle w:val="21"/>
              <w:numPr>
                <w:ilvl w:val="0"/>
                <w:numId w:val="5"/>
              </w:numPr>
              <w:rPr>
                <w:color w:val="auto"/>
                <w:szCs w:val="22"/>
              </w:rPr>
            </w:pPr>
            <w:r>
              <w:rPr>
                <w:color w:val="auto"/>
                <w:szCs w:val="22"/>
              </w:rPr>
              <w:t>Managing and sharing knowledge, continuously seeks to learn, share knowledge and innovate.</w:t>
            </w:r>
          </w:p>
          <w:p>
            <w:pPr>
              <w:pStyle w:val="21"/>
              <w:numPr>
                <w:ilvl w:val="0"/>
                <w:numId w:val="5"/>
              </w:numPr>
              <w:rPr>
                <w:color w:val="auto"/>
                <w:szCs w:val="22"/>
              </w:rPr>
            </w:pPr>
            <w:r>
              <w:rPr>
                <w:color w:val="auto"/>
                <w:szCs w:val="22"/>
              </w:rPr>
              <w:t>Accountability: takes ownership for achieving the Organization’s priorities and assumes responsibility for own action and delegated work.</w:t>
            </w:r>
          </w:p>
          <w:p>
            <w:pPr>
              <w:pStyle w:val="21"/>
              <w:numPr>
                <w:ilvl w:val="0"/>
                <w:numId w:val="5"/>
              </w:numPr>
              <w:rPr>
                <w:color w:val="auto"/>
                <w:szCs w:val="22"/>
              </w:rPr>
            </w:pPr>
            <w:r>
              <w:rPr>
                <w:color w:val="auto"/>
                <w:szCs w:val="22"/>
              </w:rPr>
              <w:t>Communication: encourages and contributes to clear and open communication; explains complex matters in an informative, inspiring and motivational way.</w:t>
            </w:r>
          </w:p>
          <w:p>
            <w:pPr>
              <w:contextualSpacing/>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BFBFBF"/>
          </w:tcPr>
          <w:p>
            <w:pPr>
              <w:rPr>
                <w:b/>
                <w:smallCaps/>
                <w:szCs w:val="22"/>
              </w:rPr>
            </w:pPr>
            <w:r>
              <w:rPr>
                <w:b/>
                <w:smallCaps/>
                <w:szCs w:val="22"/>
              </w:rPr>
              <w:t>Notes</w:t>
            </w:r>
            <w:r>
              <w:rPr>
                <w:rStyle w:val="19"/>
                <w:b/>
                <w:szCs w:val="22"/>
              </w:rPr>
              <w:footnoteReference w:id="1"/>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FFFFFF" w:themeFill="background1"/>
          </w:tcPr>
          <w:p>
            <w:pPr>
              <w:spacing w:after="0"/>
              <w:rPr>
                <w:b/>
                <w:szCs w:val="22"/>
                <w:u w:val="single"/>
              </w:rPr>
            </w:pPr>
            <w:r>
              <w:rPr>
                <w:b/>
                <w:szCs w:val="22"/>
                <w:u w:val="single"/>
              </w:rPr>
              <w:t>Eligibility and Selection</w:t>
            </w:r>
          </w:p>
          <w:p>
            <w:pPr>
              <w:spacing w:after="0"/>
              <w:rPr>
                <w:szCs w:val="22"/>
              </w:rPr>
            </w:pPr>
          </w:p>
          <w:p>
            <w:pPr>
              <w:spacing w:after="0"/>
              <w:rPr>
                <w:szCs w:val="22"/>
              </w:rPr>
            </w:pPr>
            <w:r>
              <w:rPr>
                <w:szCs w:val="22"/>
              </w:rPr>
              <w:t>In general, the Internship Programme aims at attracting talented students and graduates who:</w:t>
            </w:r>
          </w:p>
          <w:p>
            <w:pPr>
              <w:spacing w:after="0"/>
              <w:rPr>
                <w:szCs w:val="22"/>
              </w:rPr>
            </w:pPr>
          </w:p>
          <w:p>
            <w:pPr>
              <w:spacing w:after="0"/>
              <w:rPr>
                <w:szCs w:val="22"/>
              </w:rPr>
            </w:pPr>
            <w:r>
              <w:rPr>
                <w:szCs w:val="22"/>
              </w:rPr>
              <w:t>a) have a specific interest in, or whose studies have covered, areas relevant to IOM</w:t>
            </w:r>
          </w:p>
          <w:p>
            <w:pPr>
              <w:spacing w:after="0"/>
              <w:rPr>
                <w:szCs w:val="22"/>
              </w:rPr>
            </w:pPr>
            <w:r>
              <w:rPr>
                <w:szCs w:val="22"/>
              </w:rPr>
              <w:t>programmes and activities;</w:t>
            </w:r>
          </w:p>
          <w:p>
            <w:pPr>
              <w:spacing w:after="0"/>
              <w:rPr>
                <w:szCs w:val="22"/>
              </w:rPr>
            </w:pPr>
          </w:p>
          <w:p>
            <w:pPr>
              <w:spacing w:after="0"/>
              <w:rPr>
                <w:szCs w:val="22"/>
              </w:rPr>
            </w:pPr>
            <w:r>
              <w:rPr>
                <w:szCs w:val="22"/>
              </w:rPr>
              <w:t>b) are holding a scholarship for internship placements in international organizations</w:t>
            </w:r>
          </w:p>
          <w:p>
            <w:pPr>
              <w:spacing w:after="0"/>
              <w:rPr>
                <w:szCs w:val="22"/>
              </w:rPr>
            </w:pPr>
            <w:r>
              <w:rPr>
                <w:szCs w:val="22"/>
              </w:rPr>
              <w:t>and/or for whom internship is required to complete their studies; or</w:t>
            </w:r>
          </w:p>
          <w:p>
            <w:pPr>
              <w:spacing w:after="0"/>
              <w:rPr>
                <w:szCs w:val="22"/>
              </w:rPr>
            </w:pPr>
          </w:p>
          <w:p>
            <w:pPr>
              <w:spacing w:after="0"/>
              <w:rPr>
                <w:szCs w:val="22"/>
              </w:rPr>
            </w:pPr>
            <w:r>
              <w:rPr>
                <w:szCs w:val="22"/>
              </w:rPr>
              <w:t>c) are sponsored by governmental/non-governmental institutions and/or academia to work in specific areas relevant to both IOM and the sponsor.</w:t>
            </w:r>
          </w:p>
          <w:p>
            <w:pPr>
              <w:spacing w:after="0"/>
              <w:rPr>
                <w:szCs w:val="22"/>
              </w:rPr>
            </w:pPr>
          </w:p>
          <w:p>
            <w:pPr>
              <w:spacing w:after="0"/>
              <w:rPr>
                <w:szCs w:val="22"/>
              </w:rPr>
            </w:pPr>
            <w:r>
              <w:rPr>
                <w:szCs w:val="22"/>
              </w:rPr>
              <w:t>d) are either students approaching the end of their studies and preparing a thesis, or recently graduated, who have less than two years of relevant working experience.</w:t>
            </w:r>
          </w:p>
          <w:p>
            <w:pPr>
              <w:spacing w:after="0"/>
              <w:rPr>
                <w:szCs w:val="22"/>
              </w:rPr>
            </w:pPr>
          </w:p>
          <w:p>
            <w:pPr>
              <w:spacing w:after="0"/>
              <w:rPr>
                <w:szCs w:val="22"/>
              </w:rPr>
            </w:pPr>
          </w:p>
          <w:p>
            <w:pPr>
              <w:pStyle w:val="21"/>
              <w:numPr>
                <w:ilvl w:val="0"/>
                <w:numId w:val="6"/>
              </w:numPr>
              <w:spacing w:before="0" w:after="0" w:line="210" w:lineRule="atLeast"/>
              <w:ind w:right="386"/>
              <w:contextualSpacing/>
              <w:rPr>
                <w:color w:val="auto"/>
                <w:szCs w:val="22"/>
              </w:rPr>
            </w:pPr>
            <w:r>
              <w:rPr>
                <w:color w:val="auto"/>
                <w:szCs w:val="22"/>
              </w:rPr>
              <w:t>Only shortlisted candidates will be contacted, and additional enquiries will only be addressed if the candidate is shortlisted.</w:t>
            </w:r>
          </w:p>
          <w:p>
            <w:pPr>
              <w:pStyle w:val="21"/>
              <w:numPr>
                <w:ilvl w:val="0"/>
                <w:numId w:val="6"/>
              </w:numPr>
              <w:spacing w:before="0" w:after="0" w:line="210" w:lineRule="atLeast"/>
              <w:ind w:right="386"/>
              <w:contextualSpacing/>
              <w:rPr>
                <w:color w:val="auto"/>
                <w:szCs w:val="22"/>
              </w:rPr>
            </w:pPr>
            <w:r>
              <w:rPr>
                <w:color w:val="auto"/>
                <w:szCs w:val="22"/>
              </w:rPr>
              <w:t>Please consider the cost of living in Nairobi prior to applying.</w:t>
            </w:r>
          </w:p>
          <w:p>
            <w:pPr>
              <w:spacing w:after="0"/>
              <w:rPr>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02" w:type="dxa"/>
            <w:gridSpan w:val="3"/>
            <w:tcBorders>
              <w:top w:val="single" w:color="auto" w:sz="4" w:space="0"/>
              <w:left w:val="single" w:color="auto" w:sz="4" w:space="0"/>
              <w:bottom w:val="single" w:color="auto" w:sz="4" w:space="0"/>
              <w:right w:val="single" w:color="auto" w:sz="4" w:space="0"/>
            </w:tcBorders>
            <w:shd w:val="clear" w:color="auto" w:fill="auto"/>
          </w:tcPr>
          <w:p>
            <w:pPr>
              <w:spacing w:after="0"/>
              <w:rPr>
                <w:szCs w:val="22"/>
              </w:rPr>
            </w:pPr>
            <w:r>
              <w:rPr>
                <w:szCs w:val="22"/>
              </w:rPr>
              <w:t>The appointment is subject to funding confirmation.</w:t>
            </w:r>
          </w:p>
          <w:p>
            <w:pPr>
              <w:spacing w:after="0"/>
              <w:rPr>
                <w:szCs w:val="22"/>
              </w:rPr>
            </w:pPr>
          </w:p>
          <w:p>
            <w:pPr>
              <w:spacing w:after="0"/>
              <w:rPr>
                <w:szCs w:val="22"/>
                <w:lang w:val="en"/>
              </w:rPr>
            </w:pPr>
            <w:r>
              <w:rPr>
                <w:szCs w:val="22"/>
              </w:rPr>
              <w:t>Appointment will be subject to certification that the candidate is medically fit for appointment, any residency or visa requirements, and security clearances</w:t>
            </w:r>
            <w:r>
              <w:rPr>
                <w:szCs w:val="22"/>
                <w:lang w:val="en"/>
              </w:rPr>
              <w:t>.</w:t>
            </w:r>
          </w:p>
          <w:p>
            <w:pPr>
              <w:spacing w:after="0"/>
              <w:rPr>
                <w:szCs w:val="22"/>
                <w:lang w:val="en"/>
              </w:rPr>
            </w:pPr>
          </w:p>
          <w:p>
            <w:pPr>
              <w:spacing w:after="0"/>
              <w:rPr>
                <w:szCs w:val="22"/>
              </w:rPr>
            </w:pPr>
            <w:r>
              <w:rPr>
                <w:szCs w:val="22"/>
                <w:lang w:val="en"/>
              </w:rPr>
              <w:t>No late applications will be accepted.</w:t>
            </w:r>
          </w:p>
        </w:tc>
      </w:tr>
    </w:tbl>
    <w:p>
      <w:pPr>
        <w:rPr>
          <w:szCs w:val="22"/>
        </w:rPr>
      </w:pPr>
    </w:p>
    <w:sectPr>
      <w:headerReference r:id="rId6" w:type="first"/>
      <w:footerReference r:id="rId9" w:type="first"/>
      <w:headerReference r:id="rId4" w:type="default"/>
      <w:footerReference r:id="rId7" w:type="default"/>
      <w:headerReference r:id="rId5" w:type="even"/>
      <w:footerReference r:id="rId8" w:type="even"/>
      <w:pgSz w:w="11906" w:h="16838"/>
      <w:pgMar w:top="1304" w:right="1797" w:bottom="1304" w:left="1797" w:header="709" w:footer="709" w:gutter="0"/>
      <w:cols w:space="708"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Cambria">
    <w:panose1 w:val="02040503050406030204"/>
    <w:charset w:val="00"/>
    <w:family w:val="roman"/>
    <w:pitch w:val="default"/>
    <w:sig w:usb0="E00002FF" w:usb1="400004FF" w:usb2="00000000" w:usb3="00000000" w:csb0="2000019F" w:csb1="00000000"/>
  </w:font>
  <w:font w:name="Segoe UI">
    <w:panose1 w:val="020B0502040204020203"/>
    <w:charset w:val="00"/>
    <w:family w:val="swiss"/>
    <w:pitch w:val="default"/>
    <w:sig w:usb0="E10022FF" w:usb1="C000E47F" w:usb2="00000029" w:usb3="00000000" w:csb0="200001DF" w:csb1="20000000"/>
  </w:font>
  <w:font w:name="Courier New">
    <w:panose1 w:val="02070309020205020404"/>
    <w:charset w:val="00"/>
    <w:family w:val="modern"/>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rStyle w:val="17"/>
        <w:bCs/>
        <w:sz w:val="16"/>
        <w:szCs w:val="16"/>
      </w:rPr>
      <w:fldChar w:fldCharType="begin"/>
    </w:r>
    <w:r>
      <w:rPr>
        <w:rStyle w:val="17"/>
        <w:bCs/>
        <w:sz w:val="16"/>
        <w:szCs w:val="16"/>
      </w:rPr>
      <w:instrText xml:space="preserve"> PAGE </w:instrText>
    </w:r>
    <w:r>
      <w:rPr>
        <w:rStyle w:val="17"/>
        <w:bCs/>
        <w:sz w:val="16"/>
        <w:szCs w:val="16"/>
      </w:rPr>
      <w:fldChar w:fldCharType="separate"/>
    </w:r>
    <w:r>
      <w:rPr>
        <w:rStyle w:val="17"/>
        <w:bCs/>
        <w:sz w:val="16"/>
        <w:szCs w:val="16"/>
      </w:rPr>
      <w:t>1</w:t>
    </w:r>
    <w:r>
      <w:rPr>
        <w:rStyle w:val="17"/>
        <w:bCs/>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spacing w:before="0" w:after="0"/>
      </w:pPr>
      <w:r>
        <w:separator/>
      </w:r>
    </w:p>
  </w:footnote>
  <w:footnote w:type="continuationSeparator" w:id="5">
    <w:p>
      <w:pPr>
        <w:spacing w:before="0" w:after="0"/>
      </w:pPr>
      <w:r>
        <w:continuationSeparator/>
      </w:r>
    </w:p>
  </w:footnote>
  <w:footnote w:id="0">
    <w:p>
      <w:pPr>
        <w:pStyle w:val="10"/>
        <w:rPr>
          <w:sz w:val="16"/>
          <w:szCs w:val="16"/>
          <w:lang w:val="en-US"/>
        </w:rPr>
      </w:pPr>
      <w:r>
        <w:rPr>
          <w:rStyle w:val="19"/>
          <w:sz w:val="16"/>
          <w:szCs w:val="16"/>
        </w:rPr>
        <w:footnoteRef/>
      </w:r>
      <w:r>
        <w:rPr>
          <w:sz w:val="16"/>
          <w:szCs w:val="16"/>
        </w:rPr>
        <w:t xml:space="preserve"> </w:t>
      </w:r>
      <w:r>
        <w:rPr>
          <w:sz w:val="16"/>
          <w:szCs w:val="16"/>
          <w:lang w:val="en-US"/>
        </w:rPr>
        <w:t xml:space="preserve">Competencies and respective levels should be drawn from the Competency Framework of the Organization. </w:t>
      </w:r>
    </w:p>
  </w:footnote>
  <w:footnote w:id="1">
    <w:p>
      <w:pPr>
        <w:rPr>
          <w:sz w:val="16"/>
          <w:szCs w:val="16"/>
        </w:rPr>
      </w:pPr>
      <w:r>
        <w:rPr>
          <w:rStyle w:val="19"/>
          <w:sz w:val="16"/>
          <w:szCs w:val="16"/>
        </w:rPr>
        <w:footnoteRef/>
      </w:r>
      <w:r>
        <w:rPr>
          <w:sz w:val="16"/>
          <w:szCs w:val="16"/>
        </w:rPr>
        <w:t xml:space="preserve"> Indicate in this box if there is any differing provision of process because the position is in a specific program or to address emergency situations. For example, if donor approval is required: “The recruitment process for this vacancy will be subject to PRM review, as part of the USRAP process”. </w:t>
      </w:r>
    </w:p>
    <w:p>
      <w:pPr>
        <w:pStyle w:val="1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EF918A8"/>
    <w:multiLevelType w:val="multilevel"/>
    <w:tmpl w:val="0EF918A8"/>
    <w:lvl w:ilvl="0" w:tentative="0">
      <w:start w:val="1"/>
      <w:numFmt w:val="bullet"/>
      <w:lvlText w:val=""/>
      <w:lvlJc w:val="left"/>
      <w:pPr>
        <w:ind w:left="360" w:hanging="360"/>
      </w:pPr>
      <w:rPr>
        <w:rFonts w:hint="default" w:ascii="Symbol" w:hAnsi="Symbol"/>
      </w:rPr>
    </w:lvl>
    <w:lvl w:ilvl="1" w:tentative="0">
      <w:start w:val="1"/>
      <w:numFmt w:val="bullet"/>
      <w:lvlText w:val="o"/>
      <w:lvlJc w:val="left"/>
      <w:pPr>
        <w:ind w:left="1080" w:hanging="360"/>
      </w:pPr>
      <w:rPr>
        <w:rFonts w:hint="default" w:ascii="Courier New" w:hAnsi="Courier New" w:cs="Courier New"/>
      </w:rPr>
    </w:lvl>
    <w:lvl w:ilvl="2" w:tentative="0">
      <w:start w:val="1"/>
      <w:numFmt w:val="bullet"/>
      <w:lvlText w:val=""/>
      <w:lvlJc w:val="left"/>
      <w:pPr>
        <w:ind w:left="1800" w:hanging="360"/>
      </w:pPr>
      <w:rPr>
        <w:rFonts w:hint="default" w:ascii="Wingdings" w:hAnsi="Wingdings"/>
      </w:rPr>
    </w:lvl>
    <w:lvl w:ilvl="3" w:tentative="0">
      <w:start w:val="1"/>
      <w:numFmt w:val="bullet"/>
      <w:lvlText w:val=""/>
      <w:lvlJc w:val="left"/>
      <w:pPr>
        <w:ind w:left="2520" w:hanging="360"/>
      </w:pPr>
      <w:rPr>
        <w:rFonts w:hint="default" w:ascii="Symbol" w:hAnsi="Symbol"/>
      </w:rPr>
    </w:lvl>
    <w:lvl w:ilvl="4" w:tentative="0">
      <w:start w:val="1"/>
      <w:numFmt w:val="bullet"/>
      <w:lvlText w:val="o"/>
      <w:lvlJc w:val="left"/>
      <w:pPr>
        <w:ind w:left="3240" w:hanging="360"/>
      </w:pPr>
      <w:rPr>
        <w:rFonts w:hint="default" w:ascii="Courier New" w:hAnsi="Courier New" w:cs="Courier New"/>
      </w:rPr>
    </w:lvl>
    <w:lvl w:ilvl="5" w:tentative="0">
      <w:start w:val="1"/>
      <w:numFmt w:val="bullet"/>
      <w:lvlText w:val=""/>
      <w:lvlJc w:val="left"/>
      <w:pPr>
        <w:ind w:left="3960" w:hanging="360"/>
      </w:pPr>
      <w:rPr>
        <w:rFonts w:hint="default" w:ascii="Wingdings" w:hAnsi="Wingdings"/>
      </w:rPr>
    </w:lvl>
    <w:lvl w:ilvl="6" w:tentative="0">
      <w:start w:val="1"/>
      <w:numFmt w:val="bullet"/>
      <w:lvlText w:val=""/>
      <w:lvlJc w:val="left"/>
      <w:pPr>
        <w:ind w:left="4680" w:hanging="360"/>
      </w:pPr>
      <w:rPr>
        <w:rFonts w:hint="default" w:ascii="Symbol" w:hAnsi="Symbol"/>
      </w:rPr>
    </w:lvl>
    <w:lvl w:ilvl="7" w:tentative="0">
      <w:start w:val="1"/>
      <w:numFmt w:val="bullet"/>
      <w:lvlText w:val="o"/>
      <w:lvlJc w:val="left"/>
      <w:pPr>
        <w:ind w:left="5400" w:hanging="360"/>
      </w:pPr>
      <w:rPr>
        <w:rFonts w:hint="default" w:ascii="Courier New" w:hAnsi="Courier New" w:cs="Courier New"/>
      </w:rPr>
    </w:lvl>
    <w:lvl w:ilvl="8" w:tentative="0">
      <w:start w:val="1"/>
      <w:numFmt w:val="bullet"/>
      <w:lvlText w:val=""/>
      <w:lvlJc w:val="left"/>
      <w:pPr>
        <w:ind w:left="6120" w:hanging="360"/>
      </w:pPr>
      <w:rPr>
        <w:rFonts w:hint="default" w:ascii="Wingdings" w:hAnsi="Wingdings"/>
      </w:rPr>
    </w:lvl>
  </w:abstractNum>
  <w:abstractNum w:abstractNumId="1">
    <w:nsid w:val="3D714FE3"/>
    <w:multiLevelType w:val="multilevel"/>
    <w:tmpl w:val="3D714FE3"/>
    <w:lvl w:ilvl="0" w:tentative="0">
      <w:start w:val="1"/>
      <w:numFmt w:val="decimal"/>
      <w:lvlText w:val="%1."/>
      <w:lvlJc w:val="left"/>
      <w:pPr>
        <w:ind w:left="360" w:hanging="360"/>
      </w:pPr>
    </w:lvl>
    <w:lvl w:ilvl="1" w:tentative="0">
      <w:start w:val="1"/>
      <w:numFmt w:val="lowerLetter"/>
      <w:lvlText w:val="%2."/>
      <w:lvlJc w:val="left"/>
      <w:pPr>
        <w:ind w:left="1080" w:hanging="360"/>
      </w:pPr>
    </w:lvl>
    <w:lvl w:ilvl="2" w:tentative="0">
      <w:start w:val="1"/>
      <w:numFmt w:val="lowerRoman"/>
      <w:lvlText w:val="%3."/>
      <w:lvlJc w:val="right"/>
      <w:pPr>
        <w:ind w:left="1800" w:hanging="180"/>
      </w:pPr>
    </w:lvl>
    <w:lvl w:ilvl="3" w:tentative="0">
      <w:start w:val="1"/>
      <w:numFmt w:val="decimal"/>
      <w:lvlText w:val="%4."/>
      <w:lvlJc w:val="left"/>
      <w:pPr>
        <w:ind w:left="2520" w:hanging="360"/>
      </w:pPr>
    </w:lvl>
    <w:lvl w:ilvl="4" w:tentative="0">
      <w:start w:val="1"/>
      <w:numFmt w:val="lowerLetter"/>
      <w:lvlText w:val="%5."/>
      <w:lvlJc w:val="left"/>
      <w:pPr>
        <w:ind w:left="3240" w:hanging="360"/>
      </w:pPr>
    </w:lvl>
    <w:lvl w:ilvl="5" w:tentative="0">
      <w:start w:val="1"/>
      <w:numFmt w:val="lowerRoman"/>
      <w:lvlText w:val="%6."/>
      <w:lvlJc w:val="right"/>
      <w:pPr>
        <w:ind w:left="3960" w:hanging="180"/>
      </w:pPr>
    </w:lvl>
    <w:lvl w:ilvl="6" w:tentative="0">
      <w:start w:val="1"/>
      <w:numFmt w:val="decimal"/>
      <w:lvlText w:val="%7."/>
      <w:lvlJc w:val="left"/>
      <w:pPr>
        <w:ind w:left="4680" w:hanging="360"/>
      </w:pPr>
    </w:lvl>
    <w:lvl w:ilvl="7" w:tentative="0">
      <w:start w:val="1"/>
      <w:numFmt w:val="lowerLetter"/>
      <w:lvlText w:val="%8."/>
      <w:lvlJc w:val="left"/>
      <w:pPr>
        <w:ind w:left="5400" w:hanging="360"/>
      </w:pPr>
    </w:lvl>
    <w:lvl w:ilvl="8" w:tentative="0">
      <w:start w:val="1"/>
      <w:numFmt w:val="lowerRoman"/>
      <w:lvlText w:val="%9."/>
      <w:lvlJc w:val="right"/>
      <w:pPr>
        <w:ind w:left="6120" w:hanging="180"/>
      </w:pPr>
    </w:lvl>
  </w:abstractNum>
  <w:abstractNum w:abstractNumId="2">
    <w:nsid w:val="4A9871E2"/>
    <w:multiLevelType w:val="multilevel"/>
    <w:tmpl w:val="4A9871E2"/>
    <w:lvl w:ilvl="0" w:tentative="0">
      <w:start w:val="1"/>
      <w:numFmt w:val="decimal"/>
      <w:pStyle w:val="21"/>
      <w:lvlText w:val="%1."/>
      <w:lvlJc w:val="left"/>
      <w:pPr>
        <w:ind w:left="720" w:hanging="360"/>
      </w:pPr>
    </w:lvl>
    <w:lvl w:ilvl="1" w:tentative="0">
      <w:start w:val="1"/>
      <w:numFmt w:val="lowerLetter"/>
      <w:lvlText w:val="%2."/>
      <w:lvlJc w:val="left"/>
      <w:pPr>
        <w:ind w:left="1440" w:hanging="360"/>
      </w:pPr>
    </w:lvl>
    <w:lvl w:ilvl="2" w:tentative="0">
      <w:start w:val="1"/>
      <w:numFmt w:val="lowerRoman"/>
      <w:lvlText w:val="%3."/>
      <w:lvlJc w:val="right"/>
      <w:pPr>
        <w:ind w:left="2160" w:hanging="180"/>
      </w:pPr>
    </w:lvl>
    <w:lvl w:ilvl="3" w:tentative="0">
      <w:start w:val="1"/>
      <w:numFmt w:val="decimal"/>
      <w:lvlText w:val="%4."/>
      <w:lvlJc w:val="left"/>
      <w:pPr>
        <w:ind w:left="2880" w:hanging="360"/>
      </w:pPr>
    </w:lvl>
    <w:lvl w:ilvl="4" w:tentative="0">
      <w:start w:val="1"/>
      <w:numFmt w:val="lowerLetter"/>
      <w:lvlText w:val="%5."/>
      <w:lvlJc w:val="left"/>
      <w:pPr>
        <w:ind w:left="3600" w:hanging="360"/>
      </w:pPr>
    </w:lvl>
    <w:lvl w:ilvl="5" w:tentative="0">
      <w:start w:val="1"/>
      <w:numFmt w:val="lowerRoman"/>
      <w:lvlText w:val="%6."/>
      <w:lvlJc w:val="right"/>
      <w:pPr>
        <w:ind w:left="4320" w:hanging="180"/>
      </w:pPr>
    </w:lvl>
    <w:lvl w:ilvl="6" w:tentative="0">
      <w:start w:val="1"/>
      <w:numFmt w:val="decimal"/>
      <w:lvlText w:val="%7."/>
      <w:lvlJc w:val="left"/>
      <w:pPr>
        <w:ind w:left="5040" w:hanging="360"/>
      </w:pPr>
    </w:lvl>
    <w:lvl w:ilvl="7" w:tentative="0">
      <w:start w:val="1"/>
      <w:numFmt w:val="lowerLetter"/>
      <w:lvlText w:val="%8."/>
      <w:lvlJc w:val="left"/>
      <w:pPr>
        <w:ind w:left="5760" w:hanging="360"/>
      </w:pPr>
    </w:lvl>
    <w:lvl w:ilvl="8" w:tentative="0">
      <w:start w:val="1"/>
      <w:numFmt w:val="lowerRoman"/>
      <w:lvlText w:val="%9."/>
      <w:lvlJc w:val="right"/>
      <w:pPr>
        <w:ind w:left="6480" w:hanging="180"/>
      </w:pPr>
    </w:lvl>
  </w:abstractNum>
  <w:abstractNum w:abstractNumId="3">
    <w:nsid w:val="580207EC"/>
    <w:multiLevelType w:val="multilevel"/>
    <w:tmpl w:val="580207EC"/>
    <w:lvl w:ilvl="0" w:tentative="0">
      <w:start w:val="1"/>
      <w:numFmt w:val="bullet"/>
      <w:lvlText w:val=""/>
      <w:lvlJc w:val="left"/>
      <w:pPr>
        <w:tabs>
          <w:tab w:val="left" w:pos="720"/>
        </w:tabs>
        <w:ind w:left="720" w:hanging="360"/>
      </w:pPr>
      <w:rPr>
        <w:rFonts w:hint="default" w:ascii="Symbol" w:hAnsi="Symbol"/>
        <w:sz w:val="20"/>
      </w:rPr>
    </w:lvl>
    <w:lvl w:ilvl="1" w:tentative="0">
      <w:start w:val="1"/>
      <w:numFmt w:val="bullet"/>
      <w:lvlText w:val="o"/>
      <w:lvlJc w:val="left"/>
      <w:pPr>
        <w:tabs>
          <w:tab w:val="left" w:pos="1440"/>
        </w:tabs>
        <w:ind w:left="1440" w:hanging="360"/>
      </w:pPr>
      <w:rPr>
        <w:rFonts w:hint="default" w:ascii="Courier New" w:hAnsi="Courier New"/>
        <w:sz w:val="20"/>
      </w:rPr>
    </w:lvl>
    <w:lvl w:ilvl="2" w:tentative="0">
      <w:start w:val="1"/>
      <w:numFmt w:val="bullet"/>
      <w:lvlText w:val=""/>
      <w:lvlJc w:val="left"/>
      <w:pPr>
        <w:tabs>
          <w:tab w:val="left" w:pos="2160"/>
        </w:tabs>
        <w:ind w:left="2160" w:hanging="360"/>
      </w:pPr>
      <w:rPr>
        <w:rFonts w:hint="default" w:ascii="Wingdings" w:hAnsi="Wingdings"/>
        <w:sz w:val="20"/>
      </w:rPr>
    </w:lvl>
    <w:lvl w:ilvl="3" w:tentative="0">
      <w:start w:val="1"/>
      <w:numFmt w:val="bullet"/>
      <w:lvlText w:val=""/>
      <w:lvlJc w:val="left"/>
      <w:pPr>
        <w:tabs>
          <w:tab w:val="left" w:pos="2880"/>
        </w:tabs>
        <w:ind w:left="2880" w:hanging="360"/>
      </w:pPr>
      <w:rPr>
        <w:rFonts w:hint="default" w:ascii="Wingdings" w:hAnsi="Wingdings"/>
        <w:sz w:val="20"/>
      </w:rPr>
    </w:lvl>
    <w:lvl w:ilvl="4" w:tentative="0">
      <w:start w:val="1"/>
      <w:numFmt w:val="bullet"/>
      <w:lvlText w:val=""/>
      <w:lvlJc w:val="left"/>
      <w:pPr>
        <w:tabs>
          <w:tab w:val="left" w:pos="3600"/>
        </w:tabs>
        <w:ind w:left="3600" w:hanging="360"/>
      </w:pPr>
      <w:rPr>
        <w:rFonts w:hint="default" w:ascii="Wingdings" w:hAnsi="Wingdings"/>
        <w:sz w:val="20"/>
      </w:rPr>
    </w:lvl>
    <w:lvl w:ilvl="5" w:tentative="0">
      <w:start w:val="1"/>
      <w:numFmt w:val="bullet"/>
      <w:lvlText w:val=""/>
      <w:lvlJc w:val="left"/>
      <w:pPr>
        <w:tabs>
          <w:tab w:val="left" w:pos="4320"/>
        </w:tabs>
        <w:ind w:left="4320" w:hanging="360"/>
      </w:pPr>
      <w:rPr>
        <w:rFonts w:hint="default" w:ascii="Wingdings" w:hAnsi="Wingdings"/>
        <w:sz w:val="20"/>
      </w:rPr>
    </w:lvl>
    <w:lvl w:ilvl="6" w:tentative="0">
      <w:start w:val="1"/>
      <w:numFmt w:val="bullet"/>
      <w:lvlText w:val=""/>
      <w:lvlJc w:val="left"/>
      <w:pPr>
        <w:tabs>
          <w:tab w:val="left" w:pos="5040"/>
        </w:tabs>
        <w:ind w:left="5040" w:hanging="360"/>
      </w:pPr>
      <w:rPr>
        <w:rFonts w:hint="default" w:ascii="Wingdings" w:hAnsi="Wingdings"/>
        <w:sz w:val="20"/>
      </w:rPr>
    </w:lvl>
    <w:lvl w:ilvl="7" w:tentative="0">
      <w:start w:val="1"/>
      <w:numFmt w:val="bullet"/>
      <w:lvlText w:val=""/>
      <w:lvlJc w:val="left"/>
      <w:pPr>
        <w:tabs>
          <w:tab w:val="left" w:pos="5760"/>
        </w:tabs>
        <w:ind w:left="5760" w:hanging="360"/>
      </w:pPr>
      <w:rPr>
        <w:rFonts w:hint="default" w:ascii="Wingdings" w:hAnsi="Wingdings"/>
        <w:sz w:val="20"/>
      </w:rPr>
    </w:lvl>
    <w:lvl w:ilvl="8" w:tentative="0">
      <w:start w:val="1"/>
      <w:numFmt w:val="bullet"/>
      <w:lvlText w:val=""/>
      <w:lvlJc w:val="left"/>
      <w:pPr>
        <w:tabs>
          <w:tab w:val="left" w:pos="6480"/>
        </w:tabs>
        <w:ind w:left="6480" w:hanging="360"/>
      </w:pPr>
      <w:rPr>
        <w:rFonts w:hint="default" w:ascii="Wingdings" w:hAnsi="Wingdings"/>
        <w:sz w:val="20"/>
      </w:rPr>
    </w:lvl>
  </w:abstractNum>
  <w:abstractNum w:abstractNumId="4">
    <w:nsid w:val="73AE1FEF"/>
    <w:multiLevelType w:val="multilevel"/>
    <w:tmpl w:val="73AE1FE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7B7B7888"/>
    <w:multiLevelType w:val="multilevel"/>
    <w:tmpl w:val="7B7B7888"/>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2"/>
  </w:num>
  <w:num w:numId="2">
    <w:abstractNumId w:val="1"/>
  </w:num>
  <w:num w:numId="3">
    <w:abstractNumId w:val="3"/>
  </w:num>
  <w:num w:numId="4">
    <w:abstractNumId w:val="5"/>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hyphenationZone w:val="283"/>
  <w:characterSpacingControl w:val="doNotCompress"/>
  <w:footnotePr>
    <w:footnote w:id="4"/>
    <w:footnote w:id="5"/>
  </w:foot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2CF2"/>
    <w:rsid w:val="00001BAD"/>
    <w:rsid w:val="00005069"/>
    <w:rsid w:val="00010D98"/>
    <w:rsid w:val="00012646"/>
    <w:rsid w:val="000135B2"/>
    <w:rsid w:val="00015601"/>
    <w:rsid w:val="00017A15"/>
    <w:rsid w:val="00017C94"/>
    <w:rsid w:val="00017FE9"/>
    <w:rsid w:val="0002318B"/>
    <w:rsid w:val="000251E1"/>
    <w:rsid w:val="00031059"/>
    <w:rsid w:val="000333E5"/>
    <w:rsid w:val="00034B4F"/>
    <w:rsid w:val="00034BD4"/>
    <w:rsid w:val="00035796"/>
    <w:rsid w:val="000358B5"/>
    <w:rsid w:val="00035AD3"/>
    <w:rsid w:val="00035E14"/>
    <w:rsid w:val="00036B5D"/>
    <w:rsid w:val="00041FDB"/>
    <w:rsid w:val="00045C43"/>
    <w:rsid w:val="00046E7D"/>
    <w:rsid w:val="00046F6D"/>
    <w:rsid w:val="00047CB8"/>
    <w:rsid w:val="00051FC4"/>
    <w:rsid w:val="00053160"/>
    <w:rsid w:val="00054056"/>
    <w:rsid w:val="000541F4"/>
    <w:rsid w:val="000562F2"/>
    <w:rsid w:val="00056A3F"/>
    <w:rsid w:val="00060136"/>
    <w:rsid w:val="00064E28"/>
    <w:rsid w:val="000664D3"/>
    <w:rsid w:val="00067A1D"/>
    <w:rsid w:val="0007126E"/>
    <w:rsid w:val="00073C1E"/>
    <w:rsid w:val="00080006"/>
    <w:rsid w:val="00080FAD"/>
    <w:rsid w:val="000833D9"/>
    <w:rsid w:val="000843BD"/>
    <w:rsid w:val="00084C28"/>
    <w:rsid w:val="00085218"/>
    <w:rsid w:val="0008733F"/>
    <w:rsid w:val="000878E1"/>
    <w:rsid w:val="0009347D"/>
    <w:rsid w:val="00095C21"/>
    <w:rsid w:val="00096462"/>
    <w:rsid w:val="0009656D"/>
    <w:rsid w:val="0009691A"/>
    <w:rsid w:val="00096948"/>
    <w:rsid w:val="000A03A7"/>
    <w:rsid w:val="000A486A"/>
    <w:rsid w:val="000B1166"/>
    <w:rsid w:val="000B1920"/>
    <w:rsid w:val="000B7E92"/>
    <w:rsid w:val="000C11A6"/>
    <w:rsid w:val="000C2BB2"/>
    <w:rsid w:val="000C40D0"/>
    <w:rsid w:val="000C5338"/>
    <w:rsid w:val="000C6F51"/>
    <w:rsid w:val="000D2A48"/>
    <w:rsid w:val="000D2F5C"/>
    <w:rsid w:val="000D6B16"/>
    <w:rsid w:val="000E03BB"/>
    <w:rsid w:val="000E2F7C"/>
    <w:rsid w:val="000F5AA9"/>
    <w:rsid w:val="00100A2E"/>
    <w:rsid w:val="00101FA3"/>
    <w:rsid w:val="001031C6"/>
    <w:rsid w:val="00103F3A"/>
    <w:rsid w:val="00106D22"/>
    <w:rsid w:val="00112FD9"/>
    <w:rsid w:val="00116512"/>
    <w:rsid w:val="00116816"/>
    <w:rsid w:val="00116BE5"/>
    <w:rsid w:val="001173E6"/>
    <w:rsid w:val="00120C2A"/>
    <w:rsid w:val="001220C6"/>
    <w:rsid w:val="00122D5A"/>
    <w:rsid w:val="00122EE4"/>
    <w:rsid w:val="001243EE"/>
    <w:rsid w:val="00124C00"/>
    <w:rsid w:val="00124CB7"/>
    <w:rsid w:val="00125AA6"/>
    <w:rsid w:val="00127315"/>
    <w:rsid w:val="00131C3B"/>
    <w:rsid w:val="0013497C"/>
    <w:rsid w:val="00135B90"/>
    <w:rsid w:val="00140987"/>
    <w:rsid w:val="001414D8"/>
    <w:rsid w:val="00145843"/>
    <w:rsid w:val="00155677"/>
    <w:rsid w:val="0015683B"/>
    <w:rsid w:val="00156E2A"/>
    <w:rsid w:val="00161D15"/>
    <w:rsid w:val="001625B1"/>
    <w:rsid w:val="00162F06"/>
    <w:rsid w:val="00162F72"/>
    <w:rsid w:val="00164B7F"/>
    <w:rsid w:val="00166219"/>
    <w:rsid w:val="00166953"/>
    <w:rsid w:val="00167532"/>
    <w:rsid w:val="0017191A"/>
    <w:rsid w:val="00177334"/>
    <w:rsid w:val="00183FCC"/>
    <w:rsid w:val="001863A1"/>
    <w:rsid w:val="001924A8"/>
    <w:rsid w:val="001933F5"/>
    <w:rsid w:val="001940B7"/>
    <w:rsid w:val="001948D1"/>
    <w:rsid w:val="001A03A4"/>
    <w:rsid w:val="001A51CD"/>
    <w:rsid w:val="001B122A"/>
    <w:rsid w:val="001B4ABD"/>
    <w:rsid w:val="001C24A0"/>
    <w:rsid w:val="001C41BB"/>
    <w:rsid w:val="001C7ED7"/>
    <w:rsid w:val="001D087B"/>
    <w:rsid w:val="001D1012"/>
    <w:rsid w:val="001D48BB"/>
    <w:rsid w:val="001D5CE7"/>
    <w:rsid w:val="001D712F"/>
    <w:rsid w:val="001D7681"/>
    <w:rsid w:val="001E014A"/>
    <w:rsid w:val="001E052A"/>
    <w:rsid w:val="001E1A65"/>
    <w:rsid w:val="001E65A5"/>
    <w:rsid w:val="001E66EF"/>
    <w:rsid w:val="001E675A"/>
    <w:rsid w:val="001F1A39"/>
    <w:rsid w:val="001F2BB1"/>
    <w:rsid w:val="001F4713"/>
    <w:rsid w:val="001F6842"/>
    <w:rsid w:val="002036C5"/>
    <w:rsid w:val="00204D13"/>
    <w:rsid w:val="002052E4"/>
    <w:rsid w:val="00205D16"/>
    <w:rsid w:val="00205D45"/>
    <w:rsid w:val="002069C9"/>
    <w:rsid w:val="0021032F"/>
    <w:rsid w:val="0021425E"/>
    <w:rsid w:val="00215C1E"/>
    <w:rsid w:val="00221DB1"/>
    <w:rsid w:val="00222C7E"/>
    <w:rsid w:val="002245C1"/>
    <w:rsid w:val="0022603F"/>
    <w:rsid w:val="00227182"/>
    <w:rsid w:val="00233EA9"/>
    <w:rsid w:val="0023489E"/>
    <w:rsid w:val="002352AD"/>
    <w:rsid w:val="002360FC"/>
    <w:rsid w:val="002376D1"/>
    <w:rsid w:val="002377A5"/>
    <w:rsid w:val="00240F5B"/>
    <w:rsid w:val="00241BC9"/>
    <w:rsid w:val="0024590A"/>
    <w:rsid w:val="00245F43"/>
    <w:rsid w:val="00252465"/>
    <w:rsid w:val="00252DC1"/>
    <w:rsid w:val="002554C6"/>
    <w:rsid w:val="0025572F"/>
    <w:rsid w:val="00261FDB"/>
    <w:rsid w:val="00262871"/>
    <w:rsid w:val="00262FE5"/>
    <w:rsid w:val="00265D34"/>
    <w:rsid w:val="00265FB1"/>
    <w:rsid w:val="00271ECD"/>
    <w:rsid w:val="00273D0D"/>
    <w:rsid w:val="00274C63"/>
    <w:rsid w:val="00274F2C"/>
    <w:rsid w:val="002777DB"/>
    <w:rsid w:val="0028029E"/>
    <w:rsid w:val="00280856"/>
    <w:rsid w:val="00280DB1"/>
    <w:rsid w:val="00284BF0"/>
    <w:rsid w:val="0029008F"/>
    <w:rsid w:val="002909C1"/>
    <w:rsid w:val="00290C50"/>
    <w:rsid w:val="002914F7"/>
    <w:rsid w:val="00291C83"/>
    <w:rsid w:val="002937B4"/>
    <w:rsid w:val="002945EB"/>
    <w:rsid w:val="002961E9"/>
    <w:rsid w:val="00297D0D"/>
    <w:rsid w:val="002A1E82"/>
    <w:rsid w:val="002A3498"/>
    <w:rsid w:val="002A34A4"/>
    <w:rsid w:val="002A537F"/>
    <w:rsid w:val="002A5D8C"/>
    <w:rsid w:val="002B2727"/>
    <w:rsid w:val="002B497F"/>
    <w:rsid w:val="002B4D47"/>
    <w:rsid w:val="002B6CE7"/>
    <w:rsid w:val="002B6EBF"/>
    <w:rsid w:val="002B7596"/>
    <w:rsid w:val="002C13A6"/>
    <w:rsid w:val="002C1EC5"/>
    <w:rsid w:val="002C5D6F"/>
    <w:rsid w:val="002D3F1C"/>
    <w:rsid w:val="002D6F70"/>
    <w:rsid w:val="002E2627"/>
    <w:rsid w:val="002E4ED2"/>
    <w:rsid w:val="002F3CED"/>
    <w:rsid w:val="002F72D7"/>
    <w:rsid w:val="002F7E73"/>
    <w:rsid w:val="00306E29"/>
    <w:rsid w:val="00306FBF"/>
    <w:rsid w:val="0031259F"/>
    <w:rsid w:val="0031514B"/>
    <w:rsid w:val="00321875"/>
    <w:rsid w:val="003231AB"/>
    <w:rsid w:val="0032558B"/>
    <w:rsid w:val="00327FB4"/>
    <w:rsid w:val="00340236"/>
    <w:rsid w:val="003402D5"/>
    <w:rsid w:val="0034170A"/>
    <w:rsid w:val="0034211D"/>
    <w:rsid w:val="003478B0"/>
    <w:rsid w:val="003514E5"/>
    <w:rsid w:val="0035341D"/>
    <w:rsid w:val="00354488"/>
    <w:rsid w:val="00354523"/>
    <w:rsid w:val="00360129"/>
    <w:rsid w:val="00361E66"/>
    <w:rsid w:val="00362CC8"/>
    <w:rsid w:val="00364973"/>
    <w:rsid w:val="003664F9"/>
    <w:rsid w:val="003713B7"/>
    <w:rsid w:val="00372424"/>
    <w:rsid w:val="003728F9"/>
    <w:rsid w:val="003729FB"/>
    <w:rsid w:val="00374136"/>
    <w:rsid w:val="00374313"/>
    <w:rsid w:val="00375B32"/>
    <w:rsid w:val="00377C90"/>
    <w:rsid w:val="00377F0A"/>
    <w:rsid w:val="0038131E"/>
    <w:rsid w:val="0038495B"/>
    <w:rsid w:val="00385A51"/>
    <w:rsid w:val="003870EA"/>
    <w:rsid w:val="0039155E"/>
    <w:rsid w:val="00394E25"/>
    <w:rsid w:val="00395D3C"/>
    <w:rsid w:val="00395E5A"/>
    <w:rsid w:val="003966BA"/>
    <w:rsid w:val="00396B45"/>
    <w:rsid w:val="00397FA2"/>
    <w:rsid w:val="003A24B4"/>
    <w:rsid w:val="003A2BD4"/>
    <w:rsid w:val="003A36D8"/>
    <w:rsid w:val="003A52E8"/>
    <w:rsid w:val="003B10E9"/>
    <w:rsid w:val="003B360E"/>
    <w:rsid w:val="003B578C"/>
    <w:rsid w:val="003B6EC8"/>
    <w:rsid w:val="003B7493"/>
    <w:rsid w:val="003C55AA"/>
    <w:rsid w:val="003C5786"/>
    <w:rsid w:val="003C71C9"/>
    <w:rsid w:val="003C75A3"/>
    <w:rsid w:val="003D333E"/>
    <w:rsid w:val="003D5C67"/>
    <w:rsid w:val="003D6639"/>
    <w:rsid w:val="003D6A15"/>
    <w:rsid w:val="003E0466"/>
    <w:rsid w:val="003E3B09"/>
    <w:rsid w:val="003E4159"/>
    <w:rsid w:val="003E43F0"/>
    <w:rsid w:val="003E72D1"/>
    <w:rsid w:val="003E7C73"/>
    <w:rsid w:val="003F0CB9"/>
    <w:rsid w:val="003F0E0F"/>
    <w:rsid w:val="003F1EAB"/>
    <w:rsid w:val="003F55BE"/>
    <w:rsid w:val="003F5C73"/>
    <w:rsid w:val="003F7579"/>
    <w:rsid w:val="004012EC"/>
    <w:rsid w:val="004042E8"/>
    <w:rsid w:val="00407841"/>
    <w:rsid w:val="00414B26"/>
    <w:rsid w:val="00416194"/>
    <w:rsid w:val="004163A6"/>
    <w:rsid w:val="004201BE"/>
    <w:rsid w:val="004218A0"/>
    <w:rsid w:val="0042487D"/>
    <w:rsid w:val="00425382"/>
    <w:rsid w:val="00425B73"/>
    <w:rsid w:val="00430643"/>
    <w:rsid w:val="00435E86"/>
    <w:rsid w:val="004368E7"/>
    <w:rsid w:val="004420D6"/>
    <w:rsid w:val="00445855"/>
    <w:rsid w:val="0044715A"/>
    <w:rsid w:val="00452FD1"/>
    <w:rsid w:val="00455889"/>
    <w:rsid w:val="00455E8C"/>
    <w:rsid w:val="00456CF0"/>
    <w:rsid w:val="00460970"/>
    <w:rsid w:val="00463602"/>
    <w:rsid w:val="00474F4F"/>
    <w:rsid w:val="004756D5"/>
    <w:rsid w:val="00475A51"/>
    <w:rsid w:val="00476663"/>
    <w:rsid w:val="004767A6"/>
    <w:rsid w:val="00482347"/>
    <w:rsid w:val="00482A06"/>
    <w:rsid w:val="00483843"/>
    <w:rsid w:val="004849F1"/>
    <w:rsid w:val="00485232"/>
    <w:rsid w:val="004852D2"/>
    <w:rsid w:val="0049215A"/>
    <w:rsid w:val="00492428"/>
    <w:rsid w:val="004935DE"/>
    <w:rsid w:val="0049371F"/>
    <w:rsid w:val="00493AC7"/>
    <w:rsid w:val="004975D7"/>
    <w:rsid w:val="004A005A"/>
    <w:rsid w:val="004A3F15"/>
    <w:rsid w:val="004A40D2"/>
    <w:rsid w:val="004A6985"/>
    <w:rsid w:val="004A70BE"/>
    <w:rsid w:val="004B5480"/>
    <w:rsid w:val="004B5D30"/>
    <w:rsid w:val="004B6368"/>
    <w:rsid w:val="004B756B"/>
    <w:rsid w:val="004B7FD3"/>
    <w:rsid w:val="004C051F"/>
    <w:rsid w:val="004C147A"/>
    <w:rsid w:val="004C3D24"/>
    <w:rsid w:val="004C44C6"/>
    <w:rsid w:val="004C4A0D"/>
    <w:rsid w:val="004C5619"/>
    <w:rsid w:val="004C5C95"/>
    <w:rsid w:val="004D22AF"/>
    <w:rsid w:val="004D62FD"/>
    <w:rsid w:val="004E0546"/>
    <w:rsid w:val="004E1853"/>
    <w:rsid w:val="004E1AD2"/>
    <w:rsid w:val="004E27AC"/>
    <w:rsid w:val="004E7617"/>
    <w:rsid w:val="004E7E09"/>
    <w:rsid w:val="004F68FE"/>
    <w:rsid w:val="005024C9"/>
    <w:rsid w:val="00502707"/>
    <w:rsid w:val="00511269"/>
    <w:rsid w:val="00512670"/>
    <w:rsid w:val="005129B0"/>
    <w:rsid w:val="0051339D"/>
    <w:rsid w:val="00516E9E"/>
    <w:rsid w:val="00516FC0"/>
    <w:rsid w:val="00517D51"/>
    <w:rsid w:val="00517FB9"/>
    <w:rsid w:val="00524DAD"/>
    <w:rsid w:val="005267E7"/>
    <w:rsid w:val="00536541"/>
    <w:rsid w:val="00536BB9"/>
    <w:rsid w:val="00541D94"/>
    <w:rsid w:val="00542184"/>
    <w:rsid w:val="005438E7"/>
    <w:rsid w:val="0054725A"/>
    <w:rsid w:val="0054759E"/>
    <w:rsid w:val="00550282"/>
    <w:rsid w:val="005517C9"/>
    <w:rsid w:val="005517F6"/>
    <w:rsid w:val="00552F68"/>
    <w:rsid w:val="005549B4"/>
    <w:rsid w:val="00557202"/>
    <w:rsid w:val="005619A9"/>
    <w:rsid w:val="00561A51"/>
    <w:rsid w:val="00562CBB"/>
    <w:rsid w:val="00563F13"/>
    <w:rsid w:val="00565782"/>
    <w:rsid w:val="0056593F"/>
    <w:rsid w:val="00572133"/>
    <w:rsid w:val="00575A13"/>
    <w:rsid w:val="00576EAF"/>
    <w:rsid w:val="005803FB"/>
    <w:rsid w:val="00581710"/>
    <w:rsid w:val="00587441"/>
    <w:rsid w:val="00596972"/>
    <w:rsid w:val="00596E93"/>
    <w:rsid w:val="00597882"/>
    <w:rsid w:val="005A0DDA"/>
    <w:rsid w:val="005A152C"/>
    <w:rsid w:val="005A2119"/>
    <w:rsid w:val="005B0965"/>
    <w:rsid w:val="005B0990"/>
    <w:rsid w:val="005B201F"/>
    <w:rsid w:val="005B2975"/>
    <w:rsid w:val="005B5B73"/>
    <w:rsid w:val="005B632F"/>
    <w:rsid w:val="005B63F8"/>
    <w:rsid w:val="005B6432"/>
    <w:rsid w:val="005C0001"/>
    <w:rsid w:val="005C06FE"/>
    <w:rsid w:val="005C1047"/>
    <w:rsid w:val="005C18E9"/>
    <w:rsid w:val="005C5666"/>
    <w:rsid w:val="005D4166"/>
    <w:rsid w:val="005D6D78"/>
    <w:rsid w:val="005D7887"/>
    <w:rsid w:val="005E1049"/>
    <w:rsid w:val="005E2249"/>
    <w:rsid w:val="005E22EC"/>
    <w:rsid w:val="005E4E1D"/>
    <w:rsid w:val="005E5DFE"/>
    <w:rsid w:val="005E6D0F"/>
    <w:rsid w:val="005F50D7"/>
    <w:rsid w:val="005F5E3C"/>
    <w:rsid w:val="005F5F1F"/>
    <w:rsid w:val="005F6090"/>
    <w:rsid w:val="005F7283"/>
    <w:rsid w:val="00605C10"/>
    <w:rsid w:val="006061CD"/>
    <w:rsid w:val="00607764"/>
    <w:rsid w:val="006112A1"/>
    <w:rsid w:val="0061513D"/>
    <w:rsid w:val="006159C1"/>
    <w:rsid w:val="00615C12"/>
    <w:rsid w:val="00617897"/>
    <w:rsid w:val="006206B8"/>
    <w:rsid w:val="00621351"/>
    <w:rsid w:val="00621925"/>
    <w:rsid w:val="00622060"/>
    <w:rsid w:val="006221C2"/>
    <w:rsid w:val="0062240B"/>
    <w:rsid w:val="006226C7"/>
    <w:rsid w:val="00622ACC"/>
    <w:rsid w:val="00624D7B"/>
    <w:rsid w:val="00627887"/>
    <w:rsid w:val="006316F0"/>
    <w:rsid w:val="00633EA8"/>
    <w:rsid w:val="00634F01"/>
    <w:rsid w:val="00637CCD"/>
    <w:rsid w:val="00641130"/>
    <w:rsid w:val="006415F8"/>
    <w:rsid w:val="00646375"/>
    <w:rsid w:val="00650D43"/>
    <w:rsid w:val="00651D83"/>
    <w:rsid w:val="00651FA4"/>
    <w:rsid w:val="006561D9"/>
    <w:rsid w:val="00660897"/>
    <w:rsid w:val="00660D07"/>
    <w:rsid w:val="00661F38"/>
    <w:rsid w:val="00664EB2"/>
    <w:rsid w:val="006679AD"/>
    <w:rsid w:val="0067190E"/>
    <w:rsid w:val="0067247A"/>
    <w:rsid w:val="00674BE2"/>
    <w:rsid w:val="00682212"/>
    <w:rsid w:val="00682DC0"/>
    <w:rsid w:val="00684557"/>
    <w:rsid w:val="00684C46"/>
    <w:rsid w:val="00684C60"/>
    <w:rsid w:val="00691F20"/>
    <w:rsid w:val="00696A95"/>
    <w:rsid w:val="006A1529"/>
    <w:rsid w:val="006A3901"/>
    <w:rsid w:val="006B172E"/>
    <w:rsid w:val="006B1E61"/>
    <w:rsid w:val="006B3062"/>
    <w:rsid w:val="006B3AE1"/>
    <w:rsid w:val="006B49AE"/>
    <w:rsid w:val="006B5521"/>
    <w:rsid w:val="006B58DE"/>
    <w:rsid w:val="006C5CC0"/>
    <w:rsid w:val="006C64A9"/>
    <w:rsid w:val="006C7074"/>
    <w:rsid w:val="006D1118"/>
    <w:rsid w:val="006D2243"/>
    <w:rsid w:val="006D47F1"/>
    <w:rsid w:val="006E001A"/>
    <w:rsid w:val="006E1F67"/>
    <w:rsid w:val="006E44F0"/>
    <w:rsid w:val="006E6990"/>
    <w:rsid w:val="006F18FF"/>
    <w:rsid w:val="006F7152"/>
    <w:rsid w:val="006F7893"/>
    <w:rsid w:val="00700B02"/>
    <w:rsid w:val="0070498A"/>
    <w:rsid w:val="00704D5C"/>
    <w:rsid w:val="007065CB"/>
    <w:rsid w:val="00710F8C"/>
    <w:rsid w:val="00711B35"/>
    <w:rsid w:val="00714994"/>
    <w:rsid w:val="007157F3"/>
    <w:rsid w:val="0071583B"/>
    <w:rsid w:val="00715F6C"/>
    <w:rsid w:val="007168ED"/>
    <w:rsid w:val="007210DE"/>
    <w:rsid w:val="00721634"/>
    <w:rsid w:val="007222B8"/>
    <w:rsid w:val="00724AD0"/>
    <w:rsid w:val="00724EDC"/>
    <w:rsid w:val="0072768B"/>
    <w:rsid w:val="00727C78"/>
    <w:rsid w:val="0073003C"/>
    <w:rsid w:val="00730F93"/>
    <w:rsid w:val="00731DAE"/>
    <w:rsid w:val="007343C0"/>
    <w:rsid w:val="007356B7"/>
    <w:rsid w:val="007369A4"/>
    <w:rsid w:val="007404E3"/>
    <w:rsid w:val="007449DB"/>
    <w:rsid w:val="00744B21"/>
    <w:rsid w:val="00747E5C"/>
    <w:rsid w:val="007511B0"/>
    <w:rsid w:val="00751C91"/>
    <w:rsid w:val="0075508D"/>
    <w:rsid w:val="007575BB"/>
    <w:rsid w:val="00760916"/>
    <w:rsid w:val="00760944"/>
    <w:rsid w:val="00760D42"/>
    <w:rsid w:val="00761210"/>
    <w:rsid w:val="00762486"/>
    <w:rsid w:val="00763913"/>
    <w:rsid w:val="00766474"/>
    <w:rsid w:val="007704D3"/>
    <w:rsid w:val="007715C7"/>
    <w:rsid w:val="0077336B"/>
    <w:rsid w:val="007766CA"/>
    <w:rsid w:val="00776ABF"/>
    <w:rsid w:val="0077753D"/>
    <w:rsid w:val="0078191D"/>
    <w:rsid w:val="00783391"/>
    <w:rsid w:val="00786241"/>
    <w:rsid w:val="00793D16"/>
    <w:rsid w:val="007946D1"/>
    <w:rsid w:val="00797565"/>
    <w:rsid w:val="007A35FB"/>
    <w:rsid w:val="007A371B"/>
    <w:rsid w:val="007A3DAE"/>
    <w:rsid w:val="007A47C6"/>
    <w:rsid w:val="007A63EF"/>
    <w:rsid w:val="007A650F"/>
    <w:rsid w:val="007A78CE"/>
    <w:rsid w:val="007B03B4"/>
    <w:rsid w:val="007B0A42"/>
    <w:rsid w:val="007B3A43"/>
    <w:rsid w:val="007B425E"/>
    <w:rsid w:val="007B736B"/>
    <w:rsid w:val="007C0644"/>
    <w:rsid w:val="007C1740"/>
    <w:rsid w:val="007C3CA8"/>
    <w:rsid w:val="007C51B8"/>
    <w:rsid w:val="007C52B5"/>
    <w:rsid w:val="007C6AE4"/>
    <w:rsid w:val="007D108A"/>
    <w:rsid w:val="007D1248"/>
    <w:rsid w:val="007D196C"/>
    <w:rsid w:val="007D307E"/>
    <w:rsid w:val="007D417F"/>
    <w:rsid w:val="007D5ACA"/>
    <w:rsid w:val="007E0145"/>
    <w:rsid w:val="007E0B7C"/>
    <w:rsid w:val="007E0FFF"/>
    <w:rsid w:val="007E117F"/>
    <w:rsid w:val="007E4A57"/>
    <w:rsid w:val="007E4A75"/>
    <w:rsid w:val="007E5185"/>
    <w:rsid w:val="007E5400"/>
    <w:rsid w:val="007E6E95"/>
    <w:rsid w:val="007F32F9"/>
    <w:rsid w:val="007F5638"/>
    <w:rsid w:val="007F61F0"/>
    <w:rsid w:val="00802E49"/>
    <w:rsid w:val="00806199"/>
    <w:rsid w:val="00806408"/>
    <w:rsid w:val="00806812"/>
    <w:rsid w:val="00810ABB"/>
    <w:rsid w:val="00811159"/>
    <w:rsid w:val="008115EF"/>
    <w:rsid w:val="008128D3"/>
    <w:rsid w:val="00814F3A"/>
    <w:rsid w:val="00815FCA"/>
    <w:rsid w:val="00820156"/>
    <w:rsid w:val="008225E9"/>
    <w:rsid w:val="00822EC4"/>
    <w:rsid w:val="00826720"/>
    <w:rsid w:val="00830455"/>
    <w:rsid w:val="00834E9C"/>
    <w:rsid w:val="00835B18"/>
    <w:rsid w:val="0084004A"/>
    <w:rsid w:val="00842CD0"/>
    <w:rsid w:val="00845329"/>
    <w:rsid w:val="00847178"/>
    <w:rsid w:val="008522D7"/>
    <w:rsid w:val="00853C8C"/>
    <w:rsid w:val="00856AD9"/>
    <w:rsid w:val="00857271"/>
    <w:rsid w:val="0085747F"/>
    <w:rsid w:val="008579F4"/>
    <w:rsid w:val="00857B8F"/>
    <w:rsid w:val="00861EF6"/>
    <w:rsid w:val="00862755"/>
    <w:rsid w:val="0086329C"/>
    <w:rsid w:val="0086418F"/>
    <w:rsid w:val="00865E0C"/>
    <w:rsid w:val="008779D1"/>
    <w:rsid w:val="008819ED"/>
    <w:rsid w:val="00881C5B"/>
    <w:rsid w:val="00881FE8"/>
    <w:rsid w:val="0088540C"/>
    <w:rsid w:val="00886F7E"/>
    <w:rsid w:val="00887134"/>
    <w:rsid w:val="008903F6"/>
    <w:rsid w:val="00890E97"/>
    <w:rsid w:val="00891EBB"/>
    <w:rsid w:val="00891EE0"/>
    <w:rsid w:val="00896F6C"/>
    <w:rsid w:val="00897EC3"/>
    <w:rsid w:val="008A2C68"/>
    <w:rsid w:val="008A5F41"/>
    <w:rsid w:val="008A6254"/>
    <w:rsid w:val="008A663B"/>
    <w:rsid w:val="008B6E5E"/>
    <w:rsid w:val="008C2F8C"/>
    <w:rsid w:val="008C3A53"/>
    <w:rsid w:val="008C520E"/>
    <w:rsid w:val="008C575B"/>
    <w:rsid w:val="008D0088"/>
    <w:rsid w:val="008D1181"/>
    <w:rsid w:val="008D468E"/>
    <w:rsid w:val="008D686F"/>
    <w:rsid w:val="008D6ACE"/>
    <w:rsid w:val="008E0D6A"/>
    <w:rsid w:val="008E0E4B"/>
    <w:rsid w:val="008E3C91"/>
    <w:rsid w:val="008E4989"/>
    <w:rsid w:val="008E606D"/>
    <w:rsid w:val="008E644C"/>
    <w:rsid w:val="008E756F"/>
    <w:rsid w:val="008F091F"/>
    <w:rsid w:val="008F32E6"/>
    <w:rsid w:val="008F3640"/>
    <w:rsid w:val="008F5116"/>
    <w:rsid w:val="008F5216"/>
    <w:rsid w:val="008F6271"/>
    <w:rsid w:val="00901128"/>
    <w:rsid w:val="009029CA"/>
    <w:rsid w:val="00906201"/>
    <w:rsid w:val="0091024B"/>
    <w:rsid w:val="009113F5"/>
    <w:rsid w:val="0091580D"/>
    <w:rsid w:val="00916203"/>
    <w:rsid w:val="009166ED"/>
    <w:rsid w:val="009255E9"/>
    <w:rsid w:val="0093009D"/>
    <w:rsid w:val="009345B2"/>
    <w:rsid w:val="009345EB"/>
    <w:rsid w:val="00936B8D"/>
    <w:rsid w:val="00943456"/>
    <w:rsid w:val="00943E4C"/>
    <w:rsid w:val="0094522C"/>
    <w:rsid w:val="009457D3"/>
    <w:rsid w:val="00945D51"/>
    <w:rsid w:val="0094747A"/>
    <w:rsid w:val="009514F6"/>
    <w:rsid w:val="00951511"/>
    <w:rsid w:val="0095260D"/>
    <w:rsid w:val="00954DA3"/>
    <w:rsid w:val="00955A2B"/>
    <w:rsid w:val="0095645C"/>
    <w:rsid w:val="00957B57"/>
    <w:rsid w:val="00960CD2"/>
    <w:rsid w:val="00962DC8"/>
    <w:rsid w:val="009640D6"/>
    <w:rsid w:val="00966A81"/>
    <w:rsid w:val="00967494"/>
    <w:rsid w:val="00970552"/>
    <w:rsid w:val="009766A8"/>
    <w:rsid w:val="00983483"/>
    <w:rsid w:val="00983EEA"/>
    <w:rsid w:val="00986993"/>
    <w:rsid w:val="009872C5"/>
    <w:rsid w:val="0099449C"/>
    <w:rsid w:val="00995E5D"/>
    <w:rsid w:val="009A4E27"/>
    <w:rsid w:val="009A640E"/>
    <w:rsid w:val="009A6802"/>
    <w:rsid w:val="009B6433"/>
    <w:rsid w:val="009B6687"/>
    <w:rsid w:val="009C1DC1"/>
    <w:rsid w:val="009C6035"/>
    <w:rsid w:val="009D20F4"/>
    <w:rsid w:val="009D42EE"/>
    <w:rsid w:val="009D63F1"/>
    <w:rsid w:val="009D674F"/>
    <w:rsid w:val="009D7759"/>
    <w:rsid w:val="009D7763"/>
    <w:rsid w:val="009E1B5F"/>
    <w:rsid w:val="009E1DC7"/>
    <w:rsid w:val="009E75E8"/>
    <w:rsid w:val="009F17B0"/>
    <w:rsid w:val="009F31C1"/>
    <w:rsid w:val="009F33FF"/>
    <w:rsid w:val="009F3448"/>
    <w:rsid w:val="009F48E8"/>
    <w:rsid w:val="009F5B4F"/>
    <w:rsid w:val="009F646E"/>
    <w:rsid w:val="009F68D0"/>
    <w:rsid w:val="00A00570"/>
    <w:rsid w:val="00A00680"/>
    <w:rsid w:val="00A032C3"/>
    <w:rsid w:val="00A05410"/>
    <w:rsid w:val="00A074DA"/>
    <w:rsid w:val="00A1101B"/>
    <w:rsid w:val="00A11225"/>
    <w:rsid w:val="00A1149F"/>
    <w:rsid w:val="00A11E7E"/>
    <w:rsid w:val="00A152F2"/>
    <w:rsid w:val="00A20532"/>
    <w:rsid w:val="00A2093F"/>
    <w:rsid w:val="00A21247"/>
    <w:rsid w:val="00A24067"/>
    <w:rsid w:val="00A24085"/>
    <w:rsid w:val="00A25B72"/>
    <w:rsid w:val="00A30ACF"/>
    <w:rsid w:val="00A32B66"/>
    <w:rsid w:val="00A336E6"/>
    <w:rsid w:val="00A3666E"/>
    <w:rsid w:val="00A3669D"/>
    <w:rsid w:val="00A367FC"/>
    <w:rsid w:val="00A37E80"/>
    <w:rsid w:val="00A45F95"/>
    <w:rsid w:val="00A4631B"/>
    <w:rsid w:val="00A473CB"/>
    <w:rsid w:val="00A508CB"/>
    <w:rsid w:val="00A523F3"/>
    <w:rsid w:val="00A52C46"/>
    <w:rsid w:val="00A52C64"/>
    <w:rsid w:val="00A537B7"/>
    <w:rsid w:val="00A541C4"/>
    <w:rsid w:val="00A55341"/>
    <w:rsid w:val="00A55F44"/>
    <w:rsid w:val="00A56014"/>
    <w:rsid w:val="00A56EB7"/>
    <w:rsid w:val="00A57F17"/>
    <w:rsid w:val="00A6122E"/>
    <w:rsid w:val="00A61CF4"/>
    <w:rsid w:val="00A620F1"/>
    <w:rsid w:val="00A658ED"/>
    <w:rsid w:val="00A65EFF"/>
    <w:rsid w:val="00A66AFC"/>
    <w:rsid w:val="00A675E2"/>
    <w:rsid w:val="00A67916"/>
    <w:rsid w:val="00A7303D"/>
    <w:rsid w:val="00A74656"/>
    <w:rsid w:val="00A74E37"/>
    <w:rsid w:val="00A74EF0"/>
    <w:rsid w:val="00A75589"/>
    <w:rsid w:val="00A776C9"/>
    <w:rsid w:val="00A776FB"/>
    <w:rsid w:val="00A81204"/>
    <w:rsid w:val="00A86FCC"/>
    <w:rsid w:val="00A90A41"/>
    <w:rsid w:val="00A92261"/>
    <w:rsid w:val="00A942F5"/>
    <w:rsid w:val="00AA2EEE"/>
    <w:rsid w:val="00AA49E7"/>
    <w:rsid w:val="00AA4E29"/>
    <w:rsid w:val="00AA5A84"/>
    <w:rsid w:val="00AA5EA1"/>
    <w:rsid w:val="00AB2890"/>
    <w:rsid w:val="00AB38E6"/>
    <w:rsid w:val="00AB4266"/>
    <w:rsid w:val="00AB4B1F"/>
    <w:rsid w:val="00AB4DF1"/>
    <w:rsid w:val="00AB4EB0"/>
    <w:rsid w:val="00AB5A4D"/>
    <w:rsid w:val="00AB6E53"/>
    <w:rsid w:val="00AB7B65"/>
    <w:rsid w:val="00AC04E4"/>
    <w:rsid w:val="00AC4E32"/>
    <w:rsid w:val="00AC52DD"/>
    <w:rsid w:val="00AC7031"/>
    <w:rsid w:val="00AD1117"/>
    <w:rsid w:val="00AD3FB5"/>
    <w:rsid w:val="00AE285A"/>
    <w:rsid w:val="00AE46E8"/>
    <w:rsid w:val="00AE4AA7"/>
    <w:rsid w:val="00AE5B6E"/>
    <w:rsid w:val="00AE717D"/>
    <w:rsid w:val="00AE7EF5"/>
    <w:rsid w:val="00AF0588"/>
    <w:rsid w:val="00AF0AF6"/>
    <w:rsid w:val="00AF0DA1"/>
    <w:rsid w:val="00AF10B1"/>
    <w:rsid w:val="00AF2618"/>
    <w:rsid w:val="00AF294A"/>
    <w:rsid w:val="00AF5FBD"/>
    <w:rsid w:val="00AF6F57"/>
    <w:rsid w:val="00B01585"/>
    <w:rsid w:val="00B0239C"/>
    <w:rsid w:val="00B023F1"/>
    <w:rsid w:val="00B032A4"/>
    <w:rsid w:val="00B034BB"/>
    <w:rsid w:val="00B11D8B"/>
    <w:rsid w:val="00B13717"/>
    <w:rsid w:val="00B16C17"/>
    <w:rsid w:val="00B22850"/>
    <w:rsid w:val="00B22F9C"/>
    <w:rsid w:val="00B2307E"/>
    <w:rsid w:val="00B244D6"/>
    <w:rsid w:val="00B263DE"/>
    <w:rsid w:val="00B305CC"/>
    <w:rsid w:val="00B32A7D"/>
    <w:rsid w:val="00B33D53"/>
    <w:rsid w:val="00B348E1"/>
    <w:rsid w:val="00B34F85"/>
    <w:rsid w:val="00B357DA"/>
    <w:rsid w:val="00B36C3A"/>
    <w:rsid w:val="00B36EF5"/>
    <w:rsid w:val="00B43191"/>
    <w:rsid w:val="00B50DB1"/>
    <w:rsid w:val="00B548A9"/>
    <w:rsid w:val="00B54D1F"/>
    <w:rsid w:val="00B56149"/>
    <w:rsid w:val="00B6147B"/>
    <w:rsid w:val="00B61BB5"/>
    <w:rsid w:val="00B634DB"/>
    <w:rsid w:val="00B65828"/>
    <w:rsid w:val="00B72D06"/>
    <w:rsid w:val="00B75BFB"/>
    <w:rsid w:val="00B76EC3"/>
    <w:rsid w:val="00B777EA"/>
    <w:rsid w:val="00B80244"/>
    <w:rsid w:val="00B8264A"/>
    <w:rsid w:val="00B82C73"/>
    <w:rsid w:val="00B85654"/>
    <w:rsid w:val="00B9277C"/>
    <w:rsid w:val="00B96DF4"/>
    <w:rsid w:val="00B9784D"/>
    <w:rsid w:val="00BA0433"/>
    <w:rsid w:val="00BA478A"/>
    <w:rsid w:val="00BB6793"/>
    <w:rsid w:val="00BC16F2"/>
    <w:rsid w:val="00BC6834"/>
    <w:rsid w:val="00BC7028"/>
    <w:rsid w:val="00BC7A5E"/>
    <w:rsid w:val="00BD1212"/>
    <w:rsid w:val="00BD3438"/>
    <w:rsid w:val="00BD64C5"/>
    <w:rsid w:val="00BE0EE0"/>
    <w:rsid w:val="00BE1708"/>
    <w:rsid w:val="00BE17D4"/>
    <w:rsid w:val="00BE1A6B"/>
    <w:rsid w:val="00BE4D57"/>
    <w:rsid w:val="00BF167C"/>
    <w:rsid w:val="00BF30CD"/>
    <w:rsid w:val="00BF6C08"/>
    <w:rsid w:val="00C0189D"/>
    <w:rsid w:val="00C0211E"/>
    <w:rsid w:val="00C02DAC"/>
    <w:rsid w:val="00C05A6D"/>
    <w:rsid w:val="00C07448"/>
    <w:rsid w:val="00C21974"/>
    <w:rsid w:val="00C22F52"/>
    <w:rsid w:val="00C23327"/>
    <w:rsid w:val="00C23F2B"/>
    <w:rsid w:val="00C25683"/>
    <w:rsid w:val="00C256EB"/>
    <w:rsid w:val="00C27B44"/>
    <w:rsid w:val="00C27BAC"/>
    <w:rsid w:val="00C323B9"/>
    <w:rsid w:val="00C324EB"/>
    <w:rsid w:val="00C34816"/>
    <w:rsid w:val="00C3501C"/>
    <w:rsid w:val="00C35C3D"/>
    <w:rsid w:val="00C36EA3"/>
    <w:rsid w:val="00C37454"/>
    <w:rsid w:val="00C37782"/>
    <w:rsid w:val="00C3786D"/>
    <w:rsid w:val="00C426A2"/>
    <w:rsid w:val="00C44983"/>
    <w:rsid w:val="00C50118"/>
    <w:rsid w:val="00C505A7"/>
    <w:rsid w:val="00C525F2"/>
    <w:rsid w:val="00C52B95"/>
    <w:rsid w:val="00C5544D"/>
    <w:rsid w:val="00C56471"/>
    <w:rsid w:val="00C56586"/>
    <w:rsid w:val="00C56646"/>
    <w:rsid w:val="00C6074E"/>
    <w:rsid w:val="00C60FF1"/>
    <w:rsid w:val="00C65399"/>
    <w:rsid w:val="00C658A6"/>
    <w:rsid w:val="00C66D09"/>
    <w:rsid w:val="00C72FF8"/>
    <w:rsid w:val="00C73112"/>
    <w:rsid w:val="00C77410"/>
    <w:rsid w:val="00C80D31"/>
    <w:rsid w:val="00C81817"/>
    <w:rsid w:val="00C85B5B"/>
    <w:rsid w:val="00C85C59"/>
    <w:rsid w:val="00C86B2E"/>
    <w:rsid w:val="00C90D29"/>
    <w:rsid w:val="00C9173B"/>
    <w:rsid w:val="00C9283E"/>
    <w:rsid w:val="00C92B92"/>
    <w:rsid w:val="00C92DC5"/>
    <w:rsid w:val="00CA2084"/>
    <w:rsid w:val="00CA30D8"/>
    <w:rsid w:val="00CA69CB"/>
    <w:rsid w:val="00CB1F09"/>
    <w:rsid w:val="00CB2086"/>
    <w:rsid w:val="00CB4281"/>
    <w:rsid w:val="00CB59B2"/>
    <w:rsid w:val="00CB5F1F"/>
    <w:rsid w:val="00CC41D9"/>
    <w:rsid w:val="00CC4A6A"/>
    <w:rsid w:val="00CD0EF2"/>
    <w:rsid w:val="00CD4909"/>
    <w:rsid w:val="00CD72F7"/>
    <w:rsid w:val="00CE115A"/>
    <w:rsid w:val="00CE2039"/>
    <w:rsid w:val="00CE429A"/>
    <w:rsid w:val="00CE4A7D"/>
    <w:rsid w:val="00CE7276"/>
    <w:rsid w:val="00CE73F3"/>
    <w:rsid w:val="00CE7846"/>
    <w:rsid w:val="00CF0C4E"/>
    <w:rsid w:val="00CF45B5"/>
    <w:rsid w:val="00CF7FF4"/>
    <w:rsid w:val="00D00DEA"/>
    <w:rsid w:val="00D00FEB"/>
    <w:rsid w:val="00D044BA"/>
    <w:rsid w:val="00D074BF"/>
    <w:rsid w:val="00D15380"/>
    <w:rsid w:val="00D158BA"/>
    <w:rsid w:val="00D159A9"/>
    <w:rsid w:val="00D16DBE"/>
    <w:rsid w:val="00D17EEB"/>
    <w:rsid w:val="00D24721"/>
    <w:rsid w:val="00D25F1B"/>
    <w:rsid w:val="00D270FB"/>
    <w:rsid w:val="00D27DC2"/>
    <w:rsid w:val="00D3054D"/>
    <w:rsid w:val="00D309C8"/>
    <w:rsid w:val="00D3105C"/>
    <w:rsid w:val="00D319CF"/>
    <w:rsid w:val="00D341F5"/>
    <w:rsid w:val="00D34643"/>
    <w:rsid w:val="00D36FD1"/>
    <w:rsid w:val="00D377C2"/>
    <w:rsid w:val="00D419BD"/>
    <w:rsid w:val="00D42CC8"/>
    <w:rsid w:val="00D43A79"/>
    <w:rsid w:val="00D44542"/>
    <w:rsid w:val="00D45301"/>
    <w:rsid w:val="00D455E5"/>
    <w:rsid w:val="00D46D31"/>
    <w:rsid w:val="00D470C6"/>
    <w:rsid w:val="00D50245"/>
    <w:rsid w:val="00D52833"/>
    <w:rsid w:val="00D52CF2"/>
    <w:rsid w:val="00D54B40"/>
    <w:rsid w:val="00D54E7E"/>
    <w:rsid w:val="00D56AB4"/>
    <w:rsid w:val="00D5723C"/>
    <w:rsid w:val="00D57EAC"/>
    <w:rsid w:val="00D62C65"/>
    <w:rsid w:val="00D637ED"/>
    <w:rsid w:val="00D655D0"/>
    <w:rsid w:val="00D70A7C"/>
    <w:rsid w:val="00D71F84"/>
    <w:rsid w:val="00D72175"/>
    <w:rsid w:val="00D73F3E"/>
    <w:rsid w:val="00D74F55"/>
    <w:rsid w:val="00D753EC"/>
    <w:rsid w:val="00D77644"/>
    <w:rsid w:val="00D8076C"/>
    <w:rsid w:val="00D8475B"/>
    <w:rsid w:val="00D84A3E"/>
    <w:rsid w:val="00D92E38"/>
    <w:rsid w:val="00D94467"/>
    <w:rsid w:val="00D955BA"/>
    <w:rsid w:val="00DA3D14"/>
    <w:rsid w:val="00DA4625"/>
    <w:rsid w:val="00DA522E"/>
    <w:rsid w:val="00DA5375"/>
    <w:rsid w:val="00DB09E2"/>
    <w:rsid w:val="00DB0C5D"/>
    <w:rsid w:val="00DB29B7"/>
    <w:rsid w:val="00DB7196"/>
    <w:rsid w:val="00DC0C23"/>
    <w:rsid w:val="00DC4552"/>
    <w:rsid w:val="00DC665C"/>
    <w:rsid w:val="00DC789C"/>
    <w:rsid w:val="00DD033E"/>
    <w:rsid w:val="00DD0CE5"/>
    <w:rsid w:val="00DD0D28"/>
    <w:rsid w:val="00DD182A"/>
    <w:rsid w:val="00DD57B3"/>
    <w:rsid w:val="00DD702E"/>
    <w:rsid w:val="00DD7179"/>
    <w:rsid w:val="00DE12B5"/>
    <w:rsid w:val="00DE37AF"/>
    <w:rsid w:val="00DE5DCD"/>
    <w:rsid w:val="00DF5EF5"/>
    <w:rsid w:val="00DF66A8"/>
    <w:rsid w:val="00DF680A"/>
    <w:rsid w:val="00DF7767"/>
    <w:rsid w:val="00DF7B93"/>
    <w:rsid w:val="00DF7F0C"/>
    <w:rsid w:val="00E0044C"/>
    <w:rsid w:val="00E00596"/>
    <w:rsid w:val="00E01FB6"/>
    <w:rsid w:val="00E07C3D"/>
    <w:rsid w:val="00E1161C"/>
    <w:rsid w:val="00E1187D"/>
    <w:rsid w:val="00E11BC7"/>
    <w:rsid w:val="00E12594"/>
    <w:rsid w:val="00E155A0"/>
    <w:rsid w:val="00E16D16"/>
    <w:rsid w:val="00E258D1"/>
    <w:rsid w:val="00E267D2"/>
    <w:rsid w:val="00E30117"/>
    <w:rsid w:val="00E3186D"/>
    <w:rsid w:val="00E34280"/>
    <w:rsid w:val="00E34BE8"/>
    <w:rsid w:val="00E36786"/>
    <w:rsid w:val="00E4186E"/>
    <w:rsid w:val="00E440D1"/>
    <w:rsid w:val="00E4415E"/>
    <w:rsid w:val="00E45FD6"/>
    <w:rsid w:val="00E500E3"/>
    <w:rsid w:val="00E501C7"/>
    <w:rsid w:val="00E505CC"/>
    <w:rsid w:val="00E50E5E"/>
    <w:rsid w:val="00E55E3D"/>
    <w:rsid w:val="00E5744C"/>
    <w:rsid w:val="00E63411"/>
    <w:rsid w:val="00E6378F"/>
    <w:rsid w:val="00E655E9"/>
    <w:rsid w:val="00E70387"/>
    <w:rsid w:val="00E7049D"/>
    <w:rsid w:val="00E70FB9"/>
    <w:rsid w:val="00E71899"/>
    <w:rsid w:val="00E73B17"/>
    <w:rsid w:val="00E76757"/>
    <w:rsid w:val="00E76CB0"/>
    <w:rsid w:val="00E80FDD"/>
    <w:rsid w:val="00E817AC"/>
    <w:rsid w:val="00E81EB4"/>
    <w:rsid w:val="00E8225C"/>
    <w:rsid w:val="00E873B9"/>
    <w:rsid w:val="00E95B5B"/>
    <w:rsid w:val="00E97DA5"/>
    <w:rsid w:val="00EA29B4"/>
    <w:rsid w:val="00EB06BF"/>
    <w:rsid w:val="00EB2BBE"/>
    <w:rsid w:val="00EB30F8"/>
    <w:rsid w:val="00EB3859"/>
    <w:rsid w:val="00EB3C64"/>
    <w:rsid w:val="00EB4EA8"/>
    <w:rsid w:val="00EB69ED"/>
    <w:rsid w:val="00EC3A6B"/>
    <w:rsid w:val="00EC65BF"/>
    <w:rsid w:val="00EC7580"/>
    <w:rsid w:val="00ED027C"/>
    <w:rsid w:val="00ED07BE"/>
    <w:rsid w:val="00ED17E4"/>
    <w:rsid w:val="00EE04ED"/>
    <w:rsid w:val="00EE2689"/>
    <w:rsid w:val="00EF03A5"/>
    <w:rsid w:val="00EF055B"/>
    <w:rsid w:val="00EF11AE"/>
    <w:rsid w:val="00EF5781"/>
    <w:rsid w:val="00F03B1C"/>
    <w:rsid w:val="00F05469"/>
    <w:rsid w:val="00F07A0A"/>
    <w:rsid w:val="00F10AEF"/>
    <w:rsid w:val="00F11716"/>
    <w:rsid w:val="00F13E2C"/>
    <w:rsid w:val="00F17172"/>
    <w:rsid w:val="00F20556"/>
    <w:rsid w:val="00F20946"/>
    <w:rsid w:val="00F21F4A"/>
    <w:rsid w:val="00F3135D"/>
    <w:rsid w:val="00F33558"/>
    <w:rsid w:val="00F34392"/>
    <w:rsid w:val="00F4229C"/>
    <w:rsid w:val="00F4290F"/>
    <w:rsid w:val="00F42C93"/>
    <w:rsid w:val="00F4372E"/>
    <w:rsid w:val="00F55A12"/>
    <w:rsid w:val="00F56D7A"/>
    <w:rsid w:val="00F600B5"/>
    <w:rsid w:val="00F60BEF"/>
    <w:rsid w:val="00F61D60"/>
    <w:rsid w:val="00F656DA"/>
    <w:rsid w:val="00F659C8"/>
    <w:rsid w:val="00F70655"/>
    <w:rsid w:val="00F70997"/>
    <w:rsid w:val="00F70DA0"/>
    <w:rsid w:val="00F7212F"/>
    <w:rsid w:val="00F72322"/>
    <w:rsid w:val="00F724DA"/>
    <w:rsid w:val="00F7279D"/>
    <w:rsid w:val="00F7350B"/>
    <w:rsid w:val="00F776EA"/>
    <w:rsid w:val="00F81895"/>
    <w:rsid w:val="00F82521"/>
    <w:rsid w:val="00F8609D"/>
    <w:rsid w:val="00F869FF"/>
    <w:rsid w:val="00F8734B"/>
    <w:rsid w:val="00F918B7"/>
    <w:rsid w:val="00F95439"/>
    <w:rsid w:val="00F97E14"/>
    <w:rsid w:val="00FA6362"/>
    <w:rsid w:val="00FB0B95"/>
    <w:rsid w:val="00FB0C6F"/>
    <w:rsid w:val="00FB20D5"/>
    <w:rsid w:val="00FB37B0"/>
    <w:rsid w:val="00FB43F2"/>
    <w:rsid w:val="00FB530F"/>
    <w:rsid w:val="00FB7663"/>
    <w:rsid w:val="00FC09B9"/>
    <w:rsid w:val="00FC2F43"/>
    <w:rsid w:val="00FC3396"/>
    <w:rsid w:val="00FC5F73"/>
    <w:rsid w:val="00FC7B6D"/>
    <w:rsid w:val="00FC7B96"/>
    <w:rsid w:val="00FD2F3B"/>
    <w:rsid w:val="00FD4A62"/>
    <w:rsid w:val="00FD54CA"/>
    <w:rsid w:val="00FD70A3"/>
    <w:rsid w:val="00FD78E7"/>
    <w:rsid w:val="00FD7BCF"/>
    <w:rsid w:val="00FE0401"/>
    <w:rsid w:val="00FE072F"/>
    <w:rsid w:val="00FE096B"/>
    <w:rsid w:val="00FE0EFF"/>
    <w:rsid w:val="00FE3A5E"/>
    <w:rsid w:val="00FF0526"/>
    <w:rsid w:val="00FF48D1"/>
    <w:rsid w:val="00FF6F75"/>
    <w:rsid w:val="00FF746D"/>
    <w:rsid w:val="735215C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ja-JP"/>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nhideWhenUsed="0" w:uiPriority="0" w:semiHidden="0" w:name="footnote text"/>
    <w:lsdException w:qFormat="1" w:unhideWhenUsed="0" w:uiPriority="0" w:name="annotation text"/>
    <w:lsdException w:unhideWhenUsed="0" w:uiPriority="0" w:semiHidden="0" w:name="header"/>
    <w:lsdException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nhideWhenUsed="0" w:uiPriority="0" w:semiHidden="0" w:name="footnote reference"/>
    <w:lsdException w:qFormat="1" w:unhideWhenUsed="0" w:uiPriority="0" w:name="annotation reference"/>
    <w:lsdException w:uiPriority="0" w:name="line number"/>
    <w:lsdException w:unhideWhenUsed="0" w:uiPriority="0"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qFormat="1" w:unhideWhenUsed="0" w:uiPriority="1"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semiHidden="0" w:name="Plain Text"/>
    <w:lsdException w:uiPriority="0" w:name="E-mail Signature"/>
    <w:lsdException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unhideWhenUsed="0"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72"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utoSpaceDE w:val="0"/>
      <w:autoSpaceDN w:val="0"/>
      <w:adjustRightInd w:val="0"/>
      <w:spacing w:after="240"/>
      <w:jc w:val="both"/>
    </w:pPr>
    <w:rPr>
      <w:rFonts w:ascii="Arial" w:hAnsi="Arial" w:eastAsia="宋体" w:cs="Arial"/>
      <w:sz w:val="22"/>
      <w:lang w:val="en-GB" w:eastAsia="en-GB" w:bidi="ar-SA"/>
    </w:rPr>
  </w:style>
  <w:style w:type="paragraph" w:styleId="2">
    <w:name w:val="heading 1"/>
    <w:basedOn w:val="1"/>
    <w:next w:val="1"/>
    <w:link w:val="23"/>
    <w:qFormat/>
    <w:uiPriority w:val="0"/>
    <w:pPr>
      <w:spacing w:after="0"/>
      <w:outlineLvl w:val="0"/>
    </w:pPr>
    <w:rPr>
      <w:b/>
      <w:smallCaps/>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9"/>
    <w:semiHidden/>
    <w:qFormat/>
    <w:uiPriority w:val="0"/>
  </w:style>
  <w:style w:type="paragraph" w:styleId="4">
    <w:name w:val="Body Text"/>
    <w:basedOn w:val="1"/>
    <w:link w:val="31"/>
    <w:qFormat/>
    <w:uiPriority w:val="1"/>
    <w:pPr>
      <w:widowControl w:val="0"/>
      <w:autoSpaceDE/>
      <w:autoSpaceDN/>
      <w:adjustRightInd/>
      <w:spacing w:after="0"/>
      <w:ind w:left="521"/>
      <w:jc w:val="left"/>
    </w:pPr>
    <w:rPr>
      <w:rFonts w:ascii="Cambria" w:hAnsi="Cambria" w:eastAsia="Cambria" w:cstheme="minorBidi"/>
      <w:szCs w:val="22"/>
      <w:lang w:val="en-US" w:eastAsia="en-US"/>
    </w:rPr>
  </w:style>
  <w:style w:type="paragraph" w:styleId="5">
    <w:name w:val="Plain Text"/>
    <w:basedOn w:val="1"/>
    <w:link w:val="27"/>
    <w:unhideWhenUsed/>
    <w:uiPriority w:val="0"/>
    <w:pPr>
      <w:autoSpaceDE/>
      <w:autoSpaceDN/>
      <w:adjustRightInd/>
      <w:spacing w:after="0"/>
      <w:jc w:val="left"/>
    </w:pPr>
    <w:rPr>
      <w:rFonts w:ascii="Calibri" w:hAnsi="Calibri" w:eastAsia="Calibri" w:cs="Times New Roman"/>
      <w:szCs w:val="21"/>
      <w:lang w:val="en-US" w:eastAsia="en-US"/>
    </w:rPr>
  </w:style>
  <w:style w:type="paragraph" w:styleId="6">
    <w:name w:val="Balloon Text"/>
    <w:basedOn w:val="1"/>
    <w:semiHidden/>
    <w:uiPriority w:val="0"/>
    <w:rPr>
      <w:rFonts w:ascii="Tahoma" w:hAnsi="Tahoma" w:cs="Tahoma"/>
      <w:sz w:val="16"/>
      <w:szCs w:val="16"/>
    </w:rPr>
  </w:style>
  <w:style w:type="paragraph" w:styleId="7">
    <w:name w:val="footer"/>
    <w:basedOn w:val="1"/>
    <w:uiPriority w:val="0"/>
    <w:pPr>
      <w:tabs>
        <w:tab w:val="center" w:pos="4153"/>
        <w:tab w:val="right" w:pos="8306"/>
      </w:tabs>
    </w:pPr>
  </w:style>
  <w:style w:type="paragraph" w:styleId="8">
    <w:name w:val="header"/>
    <w:basedOn w:val="1"/>
    <w:uiPriority w:val="0"/>
    <w:pPr>
      <w:tabs>
        <w:tab w:val="center" w:pos="4153"/>
        <w:tab w:val="right" w:pos="8306"/>
      </w:tabs>
    </w:pPr>
  </w:style>
  <w:style w:type="paragraph" w:styleId="9">
    <w:name w:val="Subtitle"/>
    <w:basedOn w:val="1"/>
    <w:next w:val="1"/>
    <w:link w:val="24"/>
    <w:qFormat/>
    <w:uiPriority w:val="0"/>
  </w:style>
  <w:style w:type="paragraph" w:styleId="10">
    <w:name w:val="footnote text"/>
    <w:basedOn w:val="1"/>
    <w:link w:val="26"/>
    <w:uiPriority w:val="0"/>
    <w:pPr>
      <w:spacing w:after="0"/>
    </w:pPr>
  </w:style>
  <w:style w:type="paragraph" w:styleId="11">
    <w:name w:val="Normal (Web)"/>
    <w:basedOn w:val="1"/>
    <w:uiPriority w:val="99"/>
    <w:pPr>
      <w:spacing w:after="190" w:line="190" w:lineRule="atLeast"/>
    </w:pPr>
    <w:rPr>
      <w:sz w:val="15"/>
      <w:szCs w:val="15"/>
      <w:lang w:eastAsia="ko-KR"/>
    </w:rPr>
  </w:style>
  <w:style w:type="paragraph" w:styleId="12">
    <w:name w:val="Title"/>
    <w:basedOn w:val="9"/>
    <w:next w:val="1"/>
    <w:link w:val="25"/>
    <w:qFormat/>
    <w:uiPriority w:val="0"/>
    <w:pPr>
      <w:spacing w:after="0"/>
      <w:contextualSpacing/>
    </w:pPr>
  </w:style>
  <w:style w:type="paragraph" w:styleId="13">
    <w:name w:val="annotation subject"/>
    <w:basedOn w:val="3"/>
    <w:next w:val="3"/>
    <w:semiHidden/>
    <w:uiPriority w:val="0"/>
    <w:rPr>
      <w:b/>
      <w:bCs/>
    </w:rPr>
  </w:style>
  <w:style w:type="table" w:styleId="15">
    <w:name w:val="Table Grid"/>
    <w:basedOn w:val="14"/>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uiPriority w:val="0"/>
  </w:style>
  <w:style w:type="character" w:styleId="18">
    <w:name w:val="annotation reference"/>
    <w:semiHidden/>
    <w:qFormat/>
    <w:uiPriority w:val="0"/>
    <w:rPr>
      <w:sz w:val="16"/>
      <w:szCs w:val="16"/>
    </w:rPr>
  </w:style>
  <w:style w:type="character" w:styleId="19">
    <w:name w:val="footnote reference"/>
    <w:basedOn w:val="16"/>
    <w:uiPriority w:val="0"/>
    <w:rPr>
      <w:vertAlign w:val="superscript"/>
    </w:rPr>
  </w:style>
  <w:style w:type="character" w:customStyle="1" w:styleId="20">
    <w:name w:val="Subtle Emphasis"/>
    <w:qFormat/>
    <w:uiPriority w:val="19"/>
    <w:rPr>
      <w:i/>
      <w:iCs/>
      <w:color w:val="808080"/>
    </w:rPr>
  </w:style>
  <w:style w:type="paragraph" w:styleId="21">
    <w:name w:val="List Paragraph"/>
    <w:basedOn w:val="1"/>
    <w:link w:val="32"/>
    <w:qFormat/>
    <w:uiPriority w:val="72"/>
    <w:pPr>
      <w:numPr>
        <w:ilvl w:val="0"/>
        <w:numId w:val="1"/>
      </w:numPr>
      <w:autoSpaceDE/>
      <w:autoSpaceDN/>
      <w:adjustRightInd/>
      <w:spacing w:before="240"/>
      <w:ind w:right="389"/>
    </w:pPr>
    <w:rPr>
      <w:color w:val="000000"/>
      <w:lang w:val="en-US" w:eastAsia="en-US"/>
    </w:rPr>
  </w:style>
  <w:style w:type="paragraph" w:styleId="22">
    <w:name w:val="No Spacing"/>
    <w:qFormat/>
    <w:uiPriority w:val="1"/>
    <w:rPr>
      <w:rFonts w:ascii="Times New Roman" w:hAnsi="Times New Roman" w:eastAsia="宋体" w:cs="Times New Roman"/>
      <w:sz w:val="24"/>
      <w:szCs w:val="24"/>
      <w:lang w:val="en-GB" w:eastAsia="en-GB" w:bidi="ar-SA"/>
    </w:rPr>
  </w:style>
  <w:style w:type="character" w:customStyle="1" w:styleId="23">
    <w:name w:val="标题 1 字符"/>
    <w:basedOn w:val="16"/>
    <w:link w:val="2"/>
    <w:uiPriority w:val="0"/>
    <w:rPr>
      <w:rFonts w:ascii="Arial" w:hAnsi="Arial" w:cs="Arial"/>
      <w:b/>
      <w:smallCaps/>
      <w:lang w:val="en-GB" w:eastAsia="en-GB"/>
    </w:rPr>
  </w:style>
  <w:style w:type="character" w:customStyle="1" w:styleId="24">
    <w:name w:val="副标题 字符"/>
    <w:basedOn w:val="16"/>
    <w:link w:val="9"/>
    <w:uiPriority w:val="0"/>
    <w:rPr>
      <w:rFonts w:ascii="Arial" w:hAnsi="Arial" w:cs="Arial"/>
      <w:lang w:val="en-GB" w:eastAsia="en-GB"/>
    </w:rPr>
  </w:style>
  <w:style w:type="character" w:customStyle="1" w:styleId="25">
    <w:name w:val="标题 字符"/>
    <w:basedOn w:val="16"/>
    <w:link w:val="12"/>
    <w:uiPriority w:val="0"/>
    <w:rPr>
      <w:rFonts w:ascii="Arial" w:hAnsi="Arial" w:cs="Arial"/>
      <w:lang w:val="en-GB" w:eastAsia="en-GB"/>
    </w:rPr>
  </w:style>
  <w:style w:type="character" w:customStyle="1" w:styleId="26">
    <w:name w:val="脚注文本 字符"/>
    <w:basedOn w:val="16"/>
    <w:link w:val="10"/>
    <w:uiPriority w:val="0"/>
    <w:rPr>
      <w:rFonts w:ascii="Arial" w:hAnsi="Arial" w:cs="Arial"/>
      <w:lang w:val="en-GB" w:eastAsia="en-GB"/>
    </w:rPr>
  </w:style>
  <w:style w:type="character" w:customStyle="1" w:styleId="27">
    <w:name w:val="纯文本 字符"/>
    <w:basedOn w:val="16"/>
    <w:link w:val="5"/>
    <w:uiPriority w:val="0"/>
    <w:rPr>
      <w:rFonts w:ascii="Calibri" w:hAnsi="Calibri" w:eastAsia="Calibri"/>
      <w:sz w:val="22"/>
      <w:szCs w:val="21"/>
    </w:rPr>
  </w:style>
  <w:style w:type="paragraph" w:customStyle="1" w:styleId="28">
    <w:name w:val="Revision"/>
    <w:hidden/>
    <w:semiHidden/>
    <w:uiPriority w:val="99"/>
    <w:rPr>
      <w:rFonts w:ascii="Arial" w:hAnsi="Arial" w:eastAsia="宋体" w:cs="Arial"/>
      <w:lang w:val="en-GB" w:eastAsia="en-GB" w:bidi="ar-SA"/>
    </w:rPr>
  </w:style>
  <w:style w:type="character" w:customStyle="1" w:styleId="29">
    <w:name w:val="批注文字 字符"/>
    <w:basedOn w:val="16"/>
    <w:link w:val="3"/>
    <w:semiHidden/>
    <w:uiPriority w:val="0"/>
    <w:rPr>
      <w:rFonts w:ascii="Arial" w:hAnsi="Arial" w:cs="Arial"/>
      <w:lang w:val="en-GB" w:eastAsia="en-GB"/>
    </w:rPr>
  </w:style>
  <w:style w:type="paragraph" w:customStyle="1" w:styleId="30">
    <w:name w:val="Default"/>
    <w:uiPriority w:val="0"/>
    <w:pPr>
      <w:autoSpaceDE w:val="0"/>
      <w:autoSpaceDN w:val="0"/>
      <w:adjustRightInd w:val="0"/>
    </w:pPr>
    <w:rPr>
      <w:rFonts w:ascii="Arial" w:hAnsi="Arial" w:eastAsia="宋体" w:cs="Arial"/>
      <w:color w:val="000000"/>
      <w:sz w:val="24"/>
      <w:szCs w:val="24"/>
      <w:lang w:val="en-US" w:eastAsia="en-US" w:bidi="ar-SA"/>
    </w:rPr>
  </w:style>
  <w:style w:type="character" w:customStyle="1" w:styleId="31">
    <w:name w:val="正文文本 字符"/>
    <w:basedOn w:val="16"/>
    <w:link w:val="4"/>
    <w:uiPriority w:val="1"/>
    <w:rPr>
      <w:rFonts w:ascii="Cambria" w:hAnsi="Cambria" w:eastAsia="Cambria" w:cstheme="minorBidi"/>
      <w:sz w:val="22"/>
      <w:szCs w:val="22"/>
    </w:rPr>
  </w:style>
  <w:style w:type="character" w:customStyle="1" w:styleId="32">
    <w:name w:val="列出段落 字符"/>
    <w:basedOn w:val="16"/>
    <w:link w:val="21"/>
    <w:qFormat/>
    <w:locked/>
    <w:uiPriority w:val="34"/>
    <w:rPr>
      <w:rFonts w:ascii="Arial" w:hAnsi="Arial" w:cs="Arial"/>
      <w:color w:val="000000"/>
      <w:sz w:val="22"/>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4.xml"/><Relationship Id="rId15" Type="http://schemas.openxmlformats.org/officeDocument/2006/relationships/customXml" Target="../customXml/item3.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numbering" Target="numbering.xml"/><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14D8442AF142714782B874CD9011FD2E" ma:contentTypeVersion="6" ma:contentTypeDescription="Create a new document." ma:contentTypeScope="" ma:versionID="7113a20a211ddcf2b659723a75630ace">
  <xsd:schema xmlns:xsd="http://www.w3.org/2001/XMLSchema" xmlns:xs="http://www.w3.org/2001/XMLSchema" xmlns:p="http://schemas.microsoft.com/office/2006/metadata/properties" xmlns:ns3="eb925d86-b03a-48d8-8ba4-ee0c82ccef00" targetNamespace="http://schemas.microsoft.com/office/2006/metadata/properties" ma:root="true" ma:fieldsID="2a07fd12d6bd8b1e2d74333db0cd18d9" ns3:_="">
    <xsd:import namespace="eb925d86-b03a-48d8-8ba4-ee0c82ccef0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925d86-b03a-48d8-8ba4-ee0c82ccef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45E404C-AE57-4F99-B672-92483622D9F8}">
  <ds:schemaRefs/>
</ds:datastoreItem>
</file>

<file path=customXml/itemProps2.xml><?xml version="1.0" encoding="utf-8"?>
<ds:datastoreItem xmlns:ds="http://schemas.openxmlformats.org/officeDocument/2006/customXml" ds:itemID="{5B1DEE6F-AAF9-4E80-88E5-B97F8C6B4511}">
  <ds:schemaRefs/>
</ds:datastoreItem>
</file>

<file path=customXml/itemProps3.xml><?xml version="1.0" encoding="utf-8"?>
<ds:datastoreItem xmlns:ds="http://schemas.openxmlformats.org/officeDocument/2006/customXml" ds:itemID="{3B4075BA-3708-4CD5-9526-842A79997B17}">
  <ds:schemaRefs/>
</ds:datastoreItem>
</file>

<file path=customXml/itemProps4.xml><?xml version="1.0" encoding="utf-8"?>
<ds:datastoreItem xmlns:ds="http://schemas.openxmlformats.org/officeDocument/2006/customXml" ds:itemID="{E459C45E-C24F-49FD-9EA8-79B33017C629}">
  <ds:schemaRefs/>
</ds:datastoreItem>
</file>

<file path=docProps/app.xml><?xml version="1.0" encoding="utf-8"?>
<Properties xmlns="http://schemas.openxmlformats.org/officeDocument/2006/extended-properties" xmlns:vt="http://schemas.openxmlformats.org/officeDocument/2006/docPropsVTypes">
  <Template>Normal.dotm</Template>
  <Company>IOM</Company>
  <Pages>5</Pages>
  <Words>1054</Words>
  <Characters>6011</Characters>
  <Lines>50</Lines>
  <Paragraphs>14</Paragraphs>
  <TotalTime>13</TotalTime>
  <ScaleCrop>false</ScaleCrop>
  <LinksUpToDate>false</LinksUpToDate>
  <CharactersWithSpaces>7051</CharactersWithSpaces>
  <Application>WPS Office_11.8.2.11019_F1E327BC-269C-435d-A152-05C5408002CA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2022-03-28T17:35:00Z</dcterms:created>
  <dc:creator>gchernikov</dc:creator>
  <cp:lastModifiedBy>徐一平</cp:lastModifiedBy>
  <cp:lastPrinted>2012-02-09T06:27:00Z</cp:lastPrinted>
  <dcterms:modified xsi:type="dcterms:W3CDTF">2022-10-12T07:10:50Z</dcterms:modified>
  <dc:title>I</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d256f71d35345689474340dd007a09d">
    <vt:lpwstr/>
  </property>
  <property fmtid="{D5CDD505-2E9C-101B-9397-08002B2CF9AE}" pid="3" name="DMSSCCorpOwner">
    <vt:lpwstr>90;#HQ-HRM|c8ea5f59-75ca-4b13-9854-d9548b280868</vt:lpwstr>
  </property>
  <property fmtid="{D5CDD505-2E9C-101B-9397-08002B2CF9AE}" pid="4" name="DMSSCTypeofAgreement">
    <vt:lpwstr/>
  </property>
  <property fmtid="{D5CDD505-2E9C-101B-9397-08002B2CF9AE}" pid="5" name="DMSSCCountriesCovered">
    <vt:lpwstr/>
  </property>
  <property fmtid="{D5CDD505-2E9C-101B-9397-08002B2CF9AE}" pid="6" name="ContentTypeId">
    <vt:lpwstr>0x01010014D8442AF142714782B874CD9011FD2E</vt:lpwstr>
  </property>
  <property fmtid="{D5CDD505-2E9C-101B-9397-08002B2CF9AE}" pid="7" name="DMSSCLanguage">
    <vt:lpwstr>34;#English|4fdb6f7f-87a6-4bdf-a113-af22aa89e0ff</vt:lpwstr>
  </property>
  <property fmtid="{D5CDD505-2E9C-101B-9397-08002B2CF9AE}" pid="8" name="bec6e32e305846fc8e862047ed16a744">
    <vt:lpwstr/>
  </property>
  <property fmtid="{D5CDD505-2E9C-101B-9397-08002B2CF9AE}" pid="9" name="DMSSCKeywords">
    <vt:lpwstr/>
  </property>
  <property fmtid="{D5CDD505-2E9C-101B-9397-08002B2CF9AE}" pid="10" name="m63e22d85a01426b88ef9c83ec989ddc">
    <vt:lpwstr/>
  </property>
  <property fmtid="{D5CDD505-2E9C-101B-9397-08002B2CF9AE}" pid="11" name="a5c21126b0694d93a778523f94f94e6e">
    <vt:lpwstr/>
  </property>
  <property fmtid="{D5CDD505-2E9C-101B-9397-08002B2CF9AE}" pid="12" name="_dlc_DocIdItemGuid">
    <vt:lpwstr>f325cc13-1f9a-46d2-bd47-0d1057cad50a</vt:lpwstr>
  </property>
  <property fmtid="{D5CDD505-2E9C-101B-9397-08002B2CF9AE}" pid="13" name="DMSSCCountryofDutyStation">
    <vt:lpwstr/>
  </property>
  <property fmtid="{D5CDD505-2E9C-101B-9397-08002B2CF9AE}" pid="14" name="DMSSCSubjects">
    <vt:lpwstr/>
  </property>
  <property fmtid="{D5CDD505-2E9C-101B-9397-08002B2CF9AE}" pid="15" name="DMSSCCountry">
    <vt:lpwstr/>
  </property>
  <property fmtid="{D5CDD505-2E9C-101B-9397-08002B2CF9AE}" pid="16" name="MSIP_Label_2059aa38-f392-4105-be92-628035578272_Enabled">
    <vt:lpwstr>true</vt:lpwstr>
  </property>
  <property fmtid="{D5CDD505-2E9C-101B-9397-08002B2CF9AE}" pid="17" name="MSIP_Label_2059aa38-f392-4105-be92-628035578272_SetDate">
    <vt:lpwstr>2020-06-08T02:47:25Z</vt:lpwstr>
  </property>
  <property fmtid="{D5CDD505-2E9C-101B-9397-08002B2CF9AE}" pid="18" name="MSIP_Label_2059aa38-f392-4105-be92-628035578272_Method">
    <vt:lpwstr>Standard</vt:lpwstr>
  </property>
  <property fmtid="{D5CDD505-2E9C-101B-9397-08002B2CF9AE}" pid="19" name="MSIP_Label_2059aa38-f392-4105-be92-628035578272_Name">
    <vt:lpwstr>IOMLb0020IN123173</vt:lpwstr>
  </property>
  <property fmtid="{D5CDD505-2E9C-101B-9397-08002B2CF9AE}" pid="20" name="MSIP_Label_2059aa38-f392-4105-be92-628035578272_SiteId">
    <vt:lpwstr>1588262d-23fb-43b4-bd6e-bce49c8e6186</vt:lpwstr>
  </property>
  <property fmtid="{D5CDD505-2E9C-101B-9397-08002B2CF9AE}" pid="21" name="MSIP_Label_2059aa38-f392-4105-be92-628035578272_ActionId">
    <vt:lpwstr>12e8d132-808c-4545-8e0c-0000096b2625</vt:lpwstr>
  </property>
  <property fmtid="{D5CDD505-2E9C-101B-9397-08002B2CF9AE}" pid="22" name="MSIP_Label_2059aa38-f392-4105-be92-628035578272_ContentBits">
    <vt:lpwstr>0</vt:lpwstr>
  </property>
  <property fmtid="{D5CDD505-2E9C-101B-9397-08002B2CF9AE}" pid="23" name="KSOProductBuildVer">
    <vt:lpwstr>2052-11.8.2.11019</vt:lpwstr>
  </property>
  <property fmtid="{D5CDD505-2E9C-101B-9397-08002B2CF9AE}" pid="24" name="ICV">
    <vt:lpwstr>6D23D008BACE4A9492850D0AB3D6BD51</vt:lpwstr>
  </property>
</Properties>
</file>